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5B62" w14:textId="64350687" w:rsidR="00B80369" w:rsidRPr="0039180B" w:rsidRDefault="00B80369" w:rsidP="0039180B">
      <w:pPr>
        <w:widowControl/>
        <w:autoSpaceDE/>
        <w:autoSpaceDN/>
        <w:spacing w:line="360" w:lineRule="auto"/>
        <w:jc w:val="center"/>
        <w:rPr>
          <w:noProof/>
          <w:sz w:val="24"/>
          <w:szCs w:val="24"/>
          <w:lang w:val="en-ID" w:eastAsia="en-ID"/>
        </w:rPr>
      </w:pPr>
      <w:r w:rsidRPr="0039180B">
        <w:rPr>
          <w:b/>
          <w:bCs/>
          <w:noProof/>
          <w:color w:val="000000"/>
          <w:sz w:val="28"/>
          <w:szCs w:val="28"/>
          <w:lang w:val="en-ID" w:eastAsia="en-ID"/>
        </w:rPr>
        <w:t xml:space="preserve">Adaptasi Alat Ukur </w:t>
      </w:r>
      <w:r w:rsidRPr="00A95E51">
        <w:rPr>
          <w:b/>
          <w:bCs/>
          <w:i/>
          <w:iCs/>
          <w:noProof/>
          <w:color w:val="000000"/>
          <w:sz w:val="28"/>
          <w:szCs w:val="28"/>
          <w:lang w:val="en-ID" w:eastAsia="en-ID"/>
        </w:rPr>
        <w:t>Intolerance of Uncertainty Scale</w:t>
      </w:r>
      <w:r w:rsidRPr="0039180B">
        <w:rPr>
          <w:b/>
          <w:bCs/>
          <w:noProof/>
          <w:color w:val="000000"/>
          <w:sz w:val="28"/>
          <w:szCs w:val="28"/>
          <w:lang w:val="en-ID" w:eastAsia="en-ID"/>
        </w:rPr>
        <w:t>-12 (IUS-12)</w:t>
      </w:r>
    </w:p>
    <w:p w14:paraId="042EA911" w14:textId="77777777" w:rsidR="005B46F7" w:rsidRPr="0039180B" w:rsidRDefault="005B46F7" w:rsidP="0039180B">
      <w:pPr>
        <w:widowControl/>
        <w:autoSpaceDE/>
        <w:autoSpaceDN/>
        <w:jc w:val="center"/>
        <w:rPr>
          <w:noProof/>
          <w:sz w:val="20"/>
          <w:szCs w:val="20"/>
          <w:lang w:val="en-ID" w:eastAsia="en-ID"/>
        </w:rPr>
      </w:pPr>
    </w:p>
    <w:p w14:paraId="0D18B5F7" w14:textId="54988B3C" w:rsidR="005B46F7" w:rsidRPr="00092C0F" w:rsidRDefault="005B46F7" w:rsidP="0039180B">
      <w:pPr>
        <w:widowControl/>
        <w:shd w:val="clear" w:color="auto" w:fill="FFFFFF"/>
        <w:autoSpaceDE/>
        <w:autoSpaceDN/>
        <w:spacing w:line="360" w:lineRule="auto"/>
        <w:jc w:val="center"/>
        <w:rPr>
          <w:noProof/>
          <w:sz w:val="20"/>
          <w:szCs w:val="20"/>
          <w:lang w:val="en-ID" w:eastAsia="en-ID"/>
        </w:rPr>
      </w:pPr>
      <w:r w:rsidRPr="00092C0F">
        <w:rPr>
          <w:b/>
          <w:bCs/>
          <w:noProof/>
          <w:color w:val="000000"/>
          <w:sz w:val="20"/>
          <w:szCs w:val="20"/>
          <w:lang w:val="en-ID" w:eastAsia="en-ID"/>
        </w:rPr>
        <w:t>Fito Gusmantyo, Salma Putri Rahayu</w:t>
      </w:r>
      <w:r w:rsidRPr="00092C0F">
        <w:rPr>
          <w:noProof/>
          <w:color w:val="000000"/>
          <w:sz w:val="20"/>
          <w:szCs w:val="20"/>
          <w:lang w:val="en-ID" w:eastAsia="en-ID"/>
        </w:rPr>
        <w:t xml:space="preserve">, </w:t>
      </w:r>
      <w:r w:rsidRPr="00092C0F">
        <w:rPr>
          <w:b/>
          <w:bCs/>
          <w:noProof/>
          <w:color w:val="000000"/>
          <w:sz w:val="20"/>
          <w:szCs w:val="20"/>
          <w:lang w:val="en-ID" w:eastAsia="en-ID"/>
        </w:rPr>
        <w:t>Karina Nurrosmariza, Annisa Nabilah Prameswari Yuda Praja, Diah Zaleha Wyandini, Ghinaya Ummul Mukminin Hidayat</w:t>
      </w:r>
    </w:p>
    <w:p w14:paraId="6CDFABBC" w14:textId="47C5D490" w:rsidR="005B46F7" w:rsidRPr="00092C0F" w:rsidRDefault="005B46F7" w:rsidP="0039180B">
      <w:pPr>
        <w:widowControl/>
        <w:shd w:val="clear" w:color="auto" w:fill="FFFFFF"/>
        <w:autoSpaceDE/>
        <w:autoSpaceDN/>
        <w:spacing w:line="360" w:lineRule="auto"/>
        <w:jc w:val="center"/>
        <w:rPr>
          <w:i/>
          <w:iCs/>
          <w:noProof/>
          <w:sz w:val="20"/>
          <w:szCs w:val="20"/>
          <w:lang w:val="en-ID" w:eastAsia="en-ID"/>
        </w:rPr>
      </w:pPr>
      <w:r w:rsidRPr="00092C0F">
        <w:rPr>
          <w:i/>
          <w:iCs/>
          <w:noProof/>
          <w:color w:val="000000"/>
          <w:sz w:val="20"/>
          <w:szCs w:val="20"/>
          <w:lang w:val="en-ID" w:eastAsia="en-ID"/>
        </w:rPr>
        <w:t>Jurusan Psikologi,</w:t>
      </w:r>
      <w:r w:rsidR="0039180B" w:rsidRPr="00092C0F">
        <w:rPr>
          <w:noProof/>
          <w:sz w:val="20"/>
          <w:szCs w:val="20"/>
          <w:lang w:val="en-ID"/>
        </w:rPr>
        <w:t xml:space="preserve"> </w:t>
      </w:r>
      <w:r w:rsidR="0039180B" w:rsidRPr="00092C0F">
        <w:rPr>
          <w:i/>
          <w:iCs/>
          <w:noProof/>
          <w:color w:val="000000"/>
          <w:sz w:val="20"/>
          <w:szCs w:val="20"/>
          <w:lang w:val="en-ID" w:eastAsia="en-ID"/>
        </w:rPr>
        <w:t>Fakultas Ilmu Pendidikan,</w:t>
      </w:r>
      <w:r w:rsidRPr="00092C0F">
        <w:rPr>
          <w:i/>
          <w:iCs/>
          <w:noProof/>
          <w:color w:val="000000"/>
          <w:sz w:val="20"/>
          <w:szCs w:val="20"/>
          <w:lang w:val="en-ID" w:eastAsia="en-ID"/>
        </w:rPr>
        <w:t xml:space="preserve"> Universitas Pendidikan Indonesia</w:t>
      </w:r>
      <w:r w:rsidR="0039180B" w:rsidRPr="00092C0F">
        <w:rPr>
          <w:i/>
          <w:iCs/>
          <w:noProof/>
          <w:color w:val="000000"/>
          <w:sz w:val="20"/>
          <w:szCs w:val="20"/>
          <w:lang w:val="en-ID" w:eastAsia="en-ID"/>
        </w:rPr>
        <w:t>, Bandung, Indonesia</w:t>
      </w:r>
    </w:p>
    <w:p w14:paraId="5BCC49B3" w14:textId="3B8E1078" w:rsidR="005B46F7" w:rsidRPr="00092C0F" w:rsidRDefault="0039180B" w:rsidP="0039180B">
      <w:pPr>
        <w:widowControl/>
        <w:autoSpaceDE/>
        <w:autoSpaceDN/>
        <w:spacing w:line="360" w:lineRule="auto"/>
        <w:ind w:firstLine="380"/>
        <w:jc w:val="center"/>
        <w:rPr>
          <w:i/>
          <w:iCs/>
          <w:noProof/>
          <w:sz w:val="20"/>
          <w:szCs w:val="20"/>
          <w:lang w:val="en-ID" w:eastAsia="en-ID"/>
        </w:rPr>
      </w:pPr>
      <w:r w:rsidRPr="00092C0F">
        <w:rPr>
          <w:i/>
          <w:iCs/>
          <w:noProof/>
          <w:color w:val="000000"/>
          <w:sz w:val="20"/>
          <w:szCs w:val="20"/>
          <w:lang w:val="en-ID" w:eastAsia="en-ID"/>
        </w:rPr>
        <w:t>e-</w:t>
      </w:r>
      <w:r w:rsidR="005B46F7" w:rsidRPr="00092C0F">
        <w:rPr>
          <w:i/>
          <w:iCs/>
          <w:noProof/>
          <w:color w:val="000000"/>
          <w:sz w:val="20"/>
          <w:szCs w:val="20"/>
          <w:lang w:val="en-ID" w:eastAsia="en-ID"/>
        </w:rPr>
        <w:t>mail</w:t>
      </w:r>
      <w:r w:rsidR="005B46F7" w:rsidRPr="00092C0F">
        <w:rPr>
          <w:i/>
          <w:iCs/>
          <w:noProof/>
          <w:sz w:val="20"/>
          <w:szCs w:val="20"/>
          <w:lang w:val="en-ID" w:eastAsia="en-ID"/>
        </w:rPr>
        <w:t>:</w:t>
      </w:r>
      <w:r w:rsidRPr="00092C0F">
        <w:rPr>
          <w:i/>
          <w:iCs/>
          <w:noProof/>
          <w:sz w:val="20"/>
          <w:szCs w:val="20"/>
          <w:lang w:val="en-ID" w:eastAsia="en-ID"/>
        </w:rPr>
        <w:t xml:space="preserve"> </w:t>
      </w:r>
      <w:r w:rsidR="005B46F7" w:rsidRPr="00092C0F">
        <w:rPr>
          <w:noProof/>
          <w:sz w:val="20"/>
          <w:szCs w:val="20"/>
          <w:lang w:val="en-ID" w:eastAsia="en-ID"/>
        </w:rPr>
        <w:t>fgusmantyo</w:t>
      </w:r>
      <w:hyperlink r:id="rId8" w:history="1">
        <w:r w:rsidR="005B46F7" w:rsidRPr="00092C0F">
          <w:rPr>
            <w:noProof/>
            <w:sz w:val="20"/>
            <w:szCs w:val="20"/>
            <w:lang w:val="en-ID" w:eastAsia="en-ID"/>
          </w:rPr>
          <w:t>@upi</w:t>
        </w:r>
      </w:hyperlink>
      <w:r w:rsidR="005B46F7" w:rsidRPr="00092C0F">
        <w:rPr>
          <w:noProof/>
          <w:sz w:val="20"/>
          <w:szCs w:val="20"/>
          <w:lang w:val="en-ID" w:eastAsia="en-ID"/>
        </w:rPr>
        <w:t>.edu</w:t>
      </w:r>
    </w:p>
    <w:p w14:paraId="7BF58A6D" w14:textId="77777777" w:rsidR="00B80369" w:rsidRPr="008028FF" w:rsidRDefault="00B80369" w:rsidP="0039180B">
      <w:pPr>
        <w:widowControl/>
        <w:autoSpaceDE/>
        <w:autoSpaceDN/>
        <w:jc w:val="both"/>
        <w:rPr>
          <w:noProof/>
          <w:sz w:val="20"/>
          <w:szCs w:val="20"/>
          <w:lang w:val="en-ID" w:eastAsia="en-ID"/>
        </w:rPr>
      </w:pPr>
    </w:p>
    <w:p w14:paraId="572CBA86" w14:textId="77777777" w:rsidR="00E34D8C" w:rsidRPr="0039180B" w:rsidRDefault="00E34D8C" w:rsidP="0039180B">
      <w:pPr>
        <w:pStyle w:val="BodyText"/>
        <w:jc w:val="both"/>
        <w:rPr>
          <w:noProof/>
          <w:sz w:val="20"/>
          <w:lang w:val="en-ID"/>
        </w:rPr>
      </w:pPr>
    </w:p>
    <w:p w14:paraId="1A866C8F" w14:textId="2EDFC35D" w:rsidR="0046052B" w:rsidRPr="0039180B" w:rsidRDefault="00ED7239" w:rsidP="0039180B">
      <w:pPr>
        <w:jc w:val="both"/>
        <w:rPr>
          <w:rStyle w:val="Emphasis"/>
          <w:b/>
          <w:iCs w:val="0"/>
          <w:noProof/>
          <w:sz w:val="20"/>
          <w:lang w:val="en-ID"/>
        </w:rPr>
      </w:pPr>
      <w:r w:rsidRPr="0039180B">
        <w:rPr>
          <w:b/>
          <w:i/>
          <w:noProof/>
          <w:sz w:val="20"/>
          <w:lang w:val="en-ID"/>
        </w:rPr>
        <w:t>Abstract</w:t>
      </w:r>
    </w:p>
    <w:p w14:paraId="2C7F1278" w14:textId="4D1BC87E" w:rsidR="0046052B" w:rsidRPr="0039180B" w:rsidRDefault="0046052B" w:rsidP="0039180B">
      <w:pPr>
        <w:pStyle w:val="BodyText"/>
        <w:ind w:firstLine="720"/>
        <w:jc w:val="both"/>
        <w:rPr>
          <w:rStyle w:val="Emphasis"/>
          <w:noProof/>
          <w:sz w:val="20"/>
          <w:szCs w:val="20"/>
          <w:lang w:val="en-ID"/>
        </w:rPr>
      </w:pPr>
      <w:r w:rsidRPr="0039180B">
        <w:rPr>
          <w:rStyle w:val="Emphasis"/>
          <w:noProof/>
          <w:sz w:val="20"/>
          <w:szCs w:val="20"/>
          <w:lang w:val="en-ID"/>
        </w:rPr>
        <w:t>Anxiety is one of the topics that has attracted the attention of several parties recently, especially among students. The anxiety experienced by students when facing uncertainty at a reasonable level of intensity can be considered to have positive value, but if anxiety reaches a high level, it can cause negative effects. The purpose of this study is to adapt the Intolerance of Uncertainty Scale-12 (IUS-12) measurement tool into a version that is relevant for Indonesian students. This adaptation involves translation and cultural and linguistic adjustments, with a focus on two main dimensions: Prospective Intolerance of Uncertainty and Inhibitory Intolerance of Uncertainty. The study included 200 active students aged 18–23 years. Data collection was conducted using accidental sampling. The scale used in this measurement tool is a five-point Likert scale with 12 items. Data collection methods used questionnaires distributed online and offline. Data collection used a measurement tool to assess individuals' inability to cope with uncertainty, namely the Intolerance of Uncertainty Scale-12 (IUS-12). The psychometric analysis included item analysis, factor analysis using Confirmatory Factor Analysis (CFA), which included factor loading analysis, model fit testing, and reliability testing. The reliability result of this measurement tool was 0.795, which falls into the good category and indicates that this measurement tool is reliable for measuring the construct of intolerance to uncertainty among university students. However, the results of the item analysis and factor loading analysis were still unsatisfactory, as the factor loading values were &gt; 0.4. Three items need to be eliminated based on the analysis results. Therefore, further research is needed to improve the quality of the measurement tool so that it can be used optimally, especially in the Indonesian cultural context. This study is expected to contribute to the development of psychological measurement tools that are more appropriate for the Indonesian cultural context.</w:t>
      </w:r>
    </w:p>
    <w:p w14:paraId="5F655CA1" w14:textId="77777777" w:rsidR="00B80369" w:rsidRPr="0039180B" w:rsidRDefault="00B80369" w:rsidP="0039180B">
      <w:pPr>
        <w:pStyle w:val="BodyText"/>
        <w:jc w:val="both"/>
        <w:rPr>
          <w:rStyle w:val="Emphasis"/>
          <w:noProof/>
          <w:sz w:val="20"/>
          <w:szCs w:val="20"/>
          <w:lang w:val="en-ID"/>
        </w:rPr>
      </w:pPr>
    </w:p>
    <w:p w14:paraId="11E9B979" w14:textId="459173C6" w:rsidR="00E34D8C" w:rsidRPr="0039180B" w:rsidRDefault="00B80369" w:rsidP="0039180B">
      <w:pPr>
        <w:pStyle w:val="BodyText"/>
        <w:jc w:val="both"/>
        <w:rPr>
          <w:rStyle w:val="Emphasis"/>
          <w:noProof/>
          <w:sz w:val="20"/>
          <w:szCs w:val="20"/>
          <w:lang w:val="en-ID"/>
        </w:rPr>
      </w:pPr>
      <w:r w:rsidRPr="0039180B">
        <w:rPr>
          <w:rStyle w:val="Emphasis"/>
          <w:b/>
          <w:bCs/>
          <w:noProof/>
          <w:sz w:val="20"/>
          <w:szCs w:val="20"/>
          <w:lang w:val="en-ID"/>
        </w:rPr>
        <w:t>Keywords:</w:t>
      </w:r>
      <w:r w:rsidRPr="0039180B">
        <w:rPr>
          <w:rStyle w:val="Emphasis"/>
          <w:noProof/>
          <w:sz w:val="20"/>
          <w:szCs w:val="20"/>
          <w:lang w:val="en-ID"/>
        </w:rPr>
        <w:t xml:space="preserve"> Anxiety, Confirmatory Factor Analysis, Intolerance of Uncertainty Scale-12 (IUS-12), Uncertainty</w:t>
      </w:r>
    </w:p>
    <w:p w14:paraId="03BBC291" w14:textId="17BB744A" w:rsidR="00B80369" w:rsidRDefault="00B80369" w:rsidP="0039180B">
      <w:pPr>
        <w:pStyle w:val="BodyText"/>
        <w:jc w:val="both"/>
        <w:rPr>
          <w:i/>
          <w:noProof/>
          <w:sz w:val="19"/>
          <w:lang w:val="en-ID"/>
        </w:rPr>
      </w:pPr>
    </w:p>
    <w:p w14:paraId="0D68FB40" w14:textId="77777777" w:rsidR="0039180B" w:rsidRPr="0039180B" w:rsidRDefault="0039180B" w:rsidP="0039180B">
      <w:pPr>
        <w:pStyle w:val="BodyText"/>
        <w:jc w:val="both"/>
        <w:rPr>
          <w:i/>
          <w:noProof/>
          <w:sz w:val="19"/>
          <w:lang w:val="en-ID"/>
        </w:rPr>
      </w:pPr>
    </w:p>
    <w:p w14:paraId="29ACBF16" w14:textId="5BA9AF6B" w:rsidR="00B80369" w:rsidRPr="0039180B" w:rsidRDefault="00ED7239" w:rsidP="0039180B">
      <w:pPr>
        <w:jc w:val="both"/>
        <w:rPr>
          <w:b/>
          <w:noProof/>
          <w:sz w:val="20"/>
          <w:lang w:val="en-ID"/>
        </w:rPr>
      </w:pPr>
      <w:r w:rsidRPr="0039180B">
        <w:rPr>
          <w:b/>
          <w:noProof/>
          <w:sz w:val="20"/>
          <w:lang w:val="en-ID"/>
        </w:rPr>
        <w:t>Abstrak</w:t>
      </w:r>
    </w:p>
    <w:p w14:paraId="7E4BFEBC" w14:textId="197B6EC0" w:rsidR="00B80369" w:rsidRPr="0039180B" w:rsidRDefault="00B80369" w:rsidP="0039180B">
      <w:pPr>
        <w:pStyle w:val="BodyText"/>
        <w:ind w:firstLine="720"/>
        <w:jc w:val="both"/>
        <w:rPr>
          <w:noProof/>
          <w:sz w:val="20"/>
          <w:szCs w:val="20"/>
          <w:lang w:val="en-ID"/>
        </w:rPr>
      </w:pPr>
      <w:r w:rsidRPr="0039180B">
        <w:rPr>
          <w:noProof/>
          <w:sz w:val="20"/>
          <w:szCs w:val="20"/>
          <w:lang w:val="en-ID"/>
        </w:rPr>
        <w:t xml:space="preserve">Kecemasan merupakan salah satu topik yang menjadi perhatian beberapa pihak saat ini, terutama pada mahasiswa. Kecemasan yang dialami mahasiswa ketika menghadapi ketidakpastian dengan tingkat intensitas wajar dapat dianggap memiliki nilai positif, namun jika kecemasan pada </w:t>
      </w:r>
      <w:r w:rsidR="00D35650" w:rsidRPr="0039180B">
        <w:rPr>
          <w:noProof/>
          <w:sz w:val="20"/>
          <w:szCs w:val="20"/>
          <w:lang w:val="en-ID"/>
        </w:rPr>
        <w:t>t</w:t>
      </w:r>
      <w:r w:rsidRPr="0039180B">
        <w:rPr>
          <w:noProof/>
          <w:sz w:val="20"/>
          <w:szCs w:val="20"/>
          <w:lang w:val="en-ID"/>
        </w:rPr>
        <w:t xml:space="preserve">ingkat tinggi dapat menyebabkan dampak negatif. Tujuan dari penelitian ini untuk untuk mengadaptasi alat ukur </w:t>
      </w:r>
      <w:r w:rsidRPr="0039180B">
        <w:rPr>
          <w:i/>
          <w:iCs/>
          <w:noProof/>
          <w:sz w:val="20"/>
          <w:szCs w:val="20"/>
          <w:lang w:val="en-ID"/>
        </w:rPr>
        <w:t>Intolerance of Uncertainty Scale-12</w:t>
      </w:r>
      <w:r w:rsidRPr="0039180B">
        <w:rPr>
          <w:noProof/>
          <w:sz w:val="20"/>
          <w:szCs w:val="20"/>
          <w:lang w:val="en-ID"/>
        </w:rPr>
        <w:t xml:space="preserve"> (IUS-12) menjadi versi yang relevan untuk mahasiswa Indonesia. Adaptasi ini meliputi penerjemahan dan penyesuaian budaya serta bahasa, dengan fokus pada dua dimensi utama yaitu</w:t>
      </w:r>
      <w:r w:rsidRPr="0039180B">
        <w:rPr>
          <w:i/>
          <w:iCs/>
          <w:noProof/>
          <w:sz w:val="20"/>
          <w:szCs w:val="20"/>
          <w:lang w:val="en-ID"/>
        </w:rPr>
        <w:t> Prospective Intolerance of Uncertainty</w:t>
      </w:r>
      <w:r w:rsidRPr="0039180B">
        <w:rPr>
          <w:noProof/>
          <w:sz w:val="20"/>
          <w:szCs w:val="20"/>
          <w:lang w:val="en-ID"/>
        </w:rPr>
        <w:t xml:space="preserve"> dan </w:t>
      </w:r>
      <w:r w:rsidRPr="0039180B">
        <w:rPr>
          <w:i/>
          <w:iCs/>
          <w:noProof/>
          <w:sz w:val="20"/>
          <w:szCs w:val="20"/>
          <w:lang w:val="en-ID"/>
        </w:rPr>
        <w:t>Inhibitory Intolerance of Uncertainty</w:t>
      </w:r>
      <w:r w:rsidRPr="0039180B">
        <w:rPr>
          <w:noProof/>
          <w:sz w:val="20"/>
          <w:szCs w:val="20"/>
          <w:lang w:val="en-ID"/>
        </w:rPr>
        <w:t xml:space="preserve">. Penelitian ini menyertakan 200 mahasiswa aktif berusia 18 – 23 tahun. Pengambilan data dilakukan dengan </w:t>
      </w:r>
      <w:r w:rsidR="00EC6C75" w:rsidRPr="0039180B">
        <w:rPr>
          <w:noProof/>
          <w:sz w:val="20"/>
          <w:szCs w:val="20"/>
          <w:lang w:val="en-ID"/>
        </w:rPr>
        <w:t>t</w:t>
      </w:r>
      <w:r w:rsidRPr="0039180B">
        <w:rPr>
          <w:noProof/>
          <w:sz w:val="20"/>
          <w:szCs w:val="20"/>
          <w:lang w:val="en-ID"/>
        </w:rPr>
        <w:t xml:space="preserve">eknik </w:t>
      </w:r>
      <w:r w:rsidR="00EC6C75" w:rsidRPr="0039180B">
        <w:rPr>
          <w:i/>
          <w:iCs/>
          <w:noProof/>
          <w:sz w:val="20"/>
          <w:szCs w:val="20"/>
          <w:lang w:val="en-ID"/>
        </w:rPr>
        <w:t xml:space="preserve">accidental </w:t>
      </w:r>
      <w:r w:rsidRPr="0039180B">
        <w:rPr>
          <w:i/>
          <w:iCs/>
          <w:noProof/>
          <w:sz w:val="20"/>
          <w:szCs w:val="20"/>
          <w:lang w:val="en-ID"/>
        </w:rPr>
        <w:t>sampling</w:t>
      </w:r>
      <w:r w:rsidR="00062292" w:rsidRPr="0039180B">
        <w:rPr>
          <w:noProof/>
          <w:sz w:val="20"/>
          <w:szCs w:val="20"/>
          <w:lang w:val="en-ID"/>
        </w:rPr>
        <w:t>.</w:t>
      </w:r>
      <w:r w:rsidR="007A6DD8" w:rsidRPr="0039180B">
        <w:rPr>
          <w:noProof/>
          <w:sz w:val="20"/>
          <w:szCs w:val="20"/>
          <w:lang w:val="en-ID"/>
        </w:rPr>
        <w:t xml:space="preserve"> </w:t>
      </w:r>
      <w:r w:rsidR="00062292" w:rsidRPr="0039180B">
        <w:rPr>
          <w:noProof/>
          <w:sz w:val="20"/>
          <w:szCs w:val="20"/>
          <w:lang w:val="en-ID"/>
        </w:rPr>
        <w:t>jenis</w:t>
      </w:r>
      <w:r w:rsidRPr="0039180B">
        <w:rPr>
          <w:noProof/>
          <w:sz w:val="20"/>
          <w:szCs w:val="20"/>
          <w:lang w:val="en-ID"/>
        </w:rPr>
        <w:t xml:space="preserve"> skala </w:t>
      </w:r>
      <w:r w:rsidR="00062292" w:rsidRPr="0039180B">
        <w:rPr>
          <w:noProof/>
          <w:sz w:val="20"/>
          <w:szCs w:val="20"/>
          <w:lang w:val="en-ID"/>
        </w:rPr>
        <w:t xml:space="preserve">yang digunakan pada alat ukur ini adalah skala </w:t>
      </w:r>
      <w:r w:rsidRPr="0039180B">
        <w:rPr>
          <w:i/>
          <w:iCs/>
          <w:noProof/>
          <w:sz w:val="20"/>
          <w:szCs w:val="20"/>
          <w:lang w:val="en-ID"/>
        </w:rPr>
        <w:t>Likert</w:t>
      </w:r>
      <w:r w:rsidRPr="0039180B">
        <w:rPr>
          <w:noProof/>
          <w:sz w:val="20"/>
          <w:szCs w:val="20"/>
          <w:lang w:val="en-ID"/>
        </w:rPr>
        <w:t xml:space="preserve"> lima</w:t>
      </w:r>
      <w:r w:rsidR="00062292" w:rsidRPr="0039180B">
        <w:rPr>
          <w:noProof/>
          <w:sz w:val="20"/>
          <w:szCs w:val="20"/>
          <w:lang w:val="en-ID"/>
        </w:rPr>
        <w:t xml:space="preserve"> poin dan jumlah item</w:t>
      </w:r>
      <w:r w:rsidRPr="0039180B">
        <w:rPr>
          <w:noProof/>
          <w:sz w:val="20"/>
          <w:szCs w:val="20"/>
          <w:lang w:val="en-ID"/>
        </w:rPr>
        <w:t xml:space="preserve"> sebanyak </w:t>
      </w:r>
      <w:r w:rsidR="00062292" w:rsidRPr="0039180B">
        <w:rPr>
          <w:noProof/>
          <w:sz w:val="20"/>
          <w:szCs w:val="20"/>
          <w:lang w:val="en-ID"/>
        </w:rPr>
        <w:t>12</w:t>
      </w:r>
      <w:r w:rsidRPr="0039180B">
        <w:rPr>
          <w:noProof/>
          <w:sz w:val="20"/>
          <w:szCs w:val="20"/>
          <w:lang w:val="en-ID"/>
        </w:rPr>
        <w:t xml:space="preserve"> butir.</w:t>
      </w:r>
      <w:r w:rsidRPr="0039180B">
        <w:rPr>
          <w:i/>
          <w:iCs/>
          <w:noProof/>
          <w:sz w:val="20"/>
          <w:szCs w:val="20"/>
          <w:lang w:val="en-ID"/>
        </w:rPr>
        <w:t xml:space="preserve"> </w:t>
      </w:r>
      <w:r w:rsidR="00062292" w:rsidRPr="0039180B">
        <w:rPr>
          <w:noProof/>
          <w:sz w:val="20"/>
          <w:szCs w:val="20"/>
          <w:lang w:val="en-ID"/>
        </w:rPr>
        <w:t xml:space="preserve">Metode pengumpulan </w:t>
      </w:r>
      <w:r w:rsidR="00EA3133" w:rsidRPr="0039180B">
        <w:rPr>
          <w:noProof/>
          <w:sz w:val="20"/>
          <w:szCs w:val="20"/>
          <w:lang w:val="en-ID"/>
        </w:rPr>
        <w:t xml:space="preserve">data menggunakan </w:t>
      </w:r>
      <w:r w:rsidR="00062292" w:rsidRPr="0039180B">
        <w:rPr>
          <w:noProof/>
          <w:sz w:val="20"/>
          <w:szCs w:val="20"/>
          <w:lang w:val="en-ID"/>
        </w:rPr>
        <w:t xml:space="preserve">metode kuesioner yang disebarkan secara daring dan luring. </w:t>
      </w:r>
      <w:r w:rsidRPr="0039180B">
        <w:rPr>
          <w:noProof/>
          <w:sz w:val="20"/>
          <w:szCs w:val="20"/>
          <w:lang w:val="en-ID"/>
        </w:rPr>
        <w:t xml:space="preserve">Pengumpulan data menggunakan alat ukur ketidakmampuan individu dalam menghadapi ketidakpastian yaitu </w:t>
      </w:r>
      <w:r w:rsidRPr="0039180B">
        <w:rPr>
          <w:i/>
          <w:iCs/>
          <w:noProof/>
          <w:sz w:val="20"/>
          <w:szCs w:val="20"/>
          <w:lang w:val="en-ID"/>
        </w:rPr>
        <w:t>Intolerance of Uncertainty Scale-12</w:t>
      </w:r>
      <w:r w:rsidRPr="0039180B">
        <w:rPr>
          <w:noProof/>
          <w:sz w:val="20"/>
          <w:szCs w:val="20"/>
          <w:lang w:val="en-ID"/>
        </w:rPr>
        <w:t xml:space="preserve"> (IUS-12). Analisis psikometri yang digunakan meliputi analisis item, analisis faktor menggunakan Confirmatory Factor Analysis (CFA) yang meliputi analisis faktor loading, uji model fit dan uji reliabilitas</w:t>
      </w:r>
      <w:r w:rsidR="008B5648" w:rsidRPr="0039180B">
        <w:rPr>
          <w:noProof/>
          <w:sz w:val="20"/>
          <w:szCs w:val="20"/>
          <w:lang w:val="en-ID"/>
        </w:rPr>
        <w:t>. H</w:t>
      </w:r>
      <w:r w:rsidRPr="0039180B">
        <w:rPr>
          <w:noProof/>
          <w:sz w:val="20"/>
          <w:szCs w:val="20"/>
          <w:lang w:val="en-ID"/>
        </w:rPr>
        <w:t>asil reliabilitas</w:t>
      </w:r>
      <w:r w:rsidR="00EC6C75" w:rsidRPr="0039180B">
        <w:rPr>
          <w:noProof/>
          <w:sz w:val="20"/>
          <w:szCs w:val="20"/>
          <w:lang w:val="en-ID"/>
        </w:rPr>
        <w:t xml:space="preserve"> dari alat ukur ini sebesar 0.795</w:t>
      </w:r>
      <w:r w:rsidRPr="0039180B">
        <w:rPr>
          <w:noProof/>
          <w:sz w:val="20"/>
          <w:szCs w:val="20"/>
          <w:lang w:val="en-ID"/>
        </w:rPr>
        <w:t xml:space="preserve"> yang </w:t>
      </w:r>
      <w:r w:rsidR="00EC6C75" w:rsidRPr="0039180B">
        <w:rPr>
          <w:noProof/>
          <w:sz w:val="20"/>
          <w:szCs w:val="20"/>
          <w:lang w:val="en-ID"/>
        </w:rPr>
        <w:t xml:space="preserve">termasuk ke dalam kategori </w:t>
      </w:r>
      <w:r w:rsidRPr="0039180B">
        <w:rPr>
          <w:noProof/>
          <w:sz w:val="20"/>
          <w:szCs w:val="20"/>
          <w:lang w:val="en-ID"/>
        </w:rPr>
        <w:t>baik</w:t>
      </w:r>
      <w:r w:rsidR="00EC6C75" w:rsidRPr="0039180B">
        <w:rPr>
          <w:noProof/>
          <w:sz w:val="20"/>
          <w:szCs w:val="20"/>
          <w:lang w:val="en-ID"/>
        </w:rPr>
        <w:t xml:space="preserve"> dan</w:t>
      </w:r>
      <w:r w:rsidRPr="0039180B">
        <w:rPr>
          <w:noProof/>
          <w:sz w:val="20"/>
          <w:szCs w:val="20"/>
          <w:lang w:val="en-ID"/>
        </w:rPr>
        <w:t xml:space="preserve"> menunjukkan bahwa alat ukur ini dapat diandalkan untuk mengukur konstruk intoleransi terhadap ketidakpastian di kalangan mahasiswa, namun hasil dari analisis item dan analisis faktor loading masih kurang memuaska</w:t>
      </w:r>
      <w:r w:rsidR="00EC6C75" w:rsidRPr="0039180B">
        <w:rPr>
          <w:noProof/>
          <w:sz w:val="20"/>
          <w:szCs w:val="20"/>
          <w:lang w:val="en-ID"/>
        </w:rPr>
        <w:t xml:space="preserve">n karena nilai </w:t>
      </w:r>
      <w:r w:rsidR="00EC6C75" w:rsidRPr="0039180B">
        <w:rPr>
          <w:i/>
          <w:iCs/>
          <w:noProof/>
          <w:sz w:val="20"/>
          <w:szCs w:val="20"/>
          <w:lang w:val="en-ID"/>
        </w:rPr>
        <w:t xml:space="preserve">factor loading </w:t>
      </w:r>
      <w:r w:rsidR="00EC6C75" w:rsidRPr="0039180B">
        <w:rPr>
          <w:noProof/>
          <w:sz w:val="20"/>
          <w:szCs w:val="20"/>
          <w:lang w:val="en-ID"/>
        </w:rPr>
        <w:t>yang diterima sebesar &gt;</w:t>
      </w:r>
      <w:r w:rsidR="00296C7D" w:rsidRPr="0039180B">
        <w:rPr>
          <w:noProof/>
          <w:sz w:val="20"/>
          <w:szCs w:val="20"/>
          <w:lang w:val="en-ID"/>
        </w:rPr>
        <w:t xml:space="preserve"> </w:t>
      </w:r>
      <w:r w:rsidR="00EC6C75" w:rsidRPr="0039180B">
        <w:rPr>
          <w:noProof/>
          <w:sz w:val="20"/>
          <w:szCs w:val="20"/>
          <w:lang w:val="en-ID"/>
        </w:rPr>
        <w:t>0.4.</w:t>
      </w:r>
      <w:r w:rsidRPr="0039180B">
        <w:rPr>
          <w:i/>
          <w:iCs/>
          <w:noProof/>
          <w:sz w:val="20"/>
          <w:szCs w:val="20"/>
          <w:lang w:val="en-ID"/>
        </w:rPr>
        <w:t xml:space="preserve"> </w:t>
      </w:r>
      <w:r w:rsidR="00EC6C75" w:rsidRPr="0039180B">
        <w:rPr>
          <w:noProof/>
          <w:sz w:val="20"/>
          <w:szCs w:val="20"/>
          <w:lang w:val="en-ID"/>
        </w:rPr>
        <w:t>Ter</w:t>
      </w:r>
      <w:r w:rsidRPr="0039180B">
        <w:rPr>
          <w:noProof/>
          <w:sz w:val="20"/>
          <w:szCs w:val="20"/>
          <w:lang w:val="en-ID"/>
        </w:rPr>
        <w:t>dapat tiga item yang perlu di eliminasi berdasarkan hasil analisis tersebut, oleh karena itu, penelitian lebih lanjut diperlukan untuk meningkatkan kualitas alat ukur sehingga dapat digunakan secara optimal, khususnya dalam konteks budaya Indonesia. Penelitian ini diharapkan dapat memberikan kontribusi dalam pengembangan alat ukur psikologi yang lebih sesuai dengan konteks budaya Indonesia.</w:t>
      </w:r>
    </w:p>
    <w:p w14:paraId="01BAAB6E" w14:textId="77777777" w:rsidR="00B80369" w:rsidRPr="0039180B" w:rsidRDefault="00B80369" w:rsidP="0039180B">
      <w:pPr>
        <w:pStyle w:val="BodyText"/>
        <w:jc w:val="both"/>
        <w:rPr>
          <w:noProof/>
          <w:sz w:val="20"/>
          <w:szCs w:val="20"/>
          <w:lang w:val="en-ID"/>
        </w:rPr>
      </w:pPr>
    </w:p>
    <w:p w14:paraId="2AE6967E" w14:textId="1A7B0B9B" w:rsidR="00E34D8C" w:rsidRPr="0039180B" w:rsidRDefault="00B80369" w:rsidP="0039180B">
      <w:pPr>
        <w:pStyle w:val="BodyText"/>
        <w:jc w:val="both"/>
        <w:rPr>
          <w:noProof/>
          <w:sz w:val="22"/>
          <w:lang w:val="en-ID"/>
        </w:rPr>
      </w:pPr>
      <w:r w:rsidRPr="0039180B">
        <w:rPr>
          <w:b/>
          <w:bCs/>
          <w:noProof/>
          <w:sz w:val="20"/>
          <w:szCs w:val="20"/>
          <w:lang w:val="en-ID"/>
        </w:rPr>
        <w:t xml:space="preserve">Kata </w:t>
      </w:r>
      <w:r w:rsidR="00092C0F">
        <w:rPr>
          <w:b/>
          <w:bCs/>
          <w:noProof/>
          <w:sz w:val="20"/>
          <w:szCs w:val="20"/>
          <w:lang w:val="en-ID"/>
        </w:rPr>
        <w:t>k</w:t>
      </w:r>
      <w:r w:rsidRPr="0039180B">
        <w:rPr>
          <w:b/>
          <w:bCs/>
          <w:noProof/>
          <w:sz w:val="20"/>
          <w:szCs w:val="20"/>
          <w:lang w:val="en-ID"/>
        </w:rPr>
        <w:t>unci:</w:t>
      </w:r>
      <w:r w:rsidRPr="0039180B">
        <w:rPr>
          <w:noProof/>
          <w:sz w:val="20"/>
          <w:szCs w:val="20"/>
          <w:lang w:val="en-ID"/>
        </w:rPr>
        <w:t xml:space="preserve"> Analisis Faktor Konfirmatori, Kecemasan, Ketidakpastian Skala Intoleransi Ketidakpastian-12</w:t>
      </w:r>
    </w:p>
    <w:p w14:paraId="6B282814" w14:textId="59C92415" w:rsidR="00E34D8C" w:rsidRPr="0039180B" w:rsidRDefault="00E34D8C" w:rsidP="0039180B">
      <w:pPr>
        <w:pStyle w:val="BodyText"/>
        <w:jc w:val="both"/>
        <w:rPr>
          <w:noProof/>
          <w:sz w:val="20"/>
          <w:szCs w:val="20"/>
          <w:lang w:val="en-ID"/>
        </w:rPr>
      </w:pPr>
    </w:p>
    <w:p w14:paraId="147A29CD" w14:textId="02C7CC1F" w:rsidR="0039180B" w:rsidRDefault="0039180B" w:rsidP="0039180B">
      <w:pPr>
        <w:pStyle w:val="BodyText"/>
        <w:jc w:val="both"/>
        <w:rPr>
          <w:noProof/>
          <w:sz w:val="20"/>
          <w:szCs w:val="20"/>
          <w:lang w:val="en-ID"/>
        </w:rPr>
      </w:pPr>
    </w:p>
    <w:p w14:paraId="45EE6C58" w14:textId="66BF56D1" w:rsidR="008028FF" w:rsidRDefault="008028FF" w:rsidP="0039180B">
      <w:pPr>
        <w:pStyle w:val="BodyText"/>
        <w:jc w:val="both"/>
        <w:rPr>
          <w:noProof/>
          <w:sz w:val="20"/>
          <w:szCs w:val="20"/>
          <w:lang w:val="en-ID"/>
        </w:rPr>
      </w:pPr>
    </w:p>
    <w:p w14:paraId="55728184" w14:textId="24DF8CE1" w:rsidR="008028FF" w:rsidRDefault="008028FF" w:rsidP="0039180B">
      <w:pPr>
        <w:pStyle w:val="BodyText"/>
        <w:jc w:val="both"/>
        <w:rPr>
          <w:noProof/>
          <w:sz w:val="20"/>
          <w:szCs w:val="20"/>
          <w:lang w:val="en-ID"/>
        </w:rPr>
      </w:pPr>
    </w:p>
    <w:p w14:paraId="2F2C6B1B" w14:textId="77777777" w:rsidR="008028FF" w:rsidRPr="0039180B" w:rsidRDefault="008028FF" w:rsidP="0039180B">
      <w:pPr>
        <w:pStyle w:val="BodyText"/>
        <w:jc w:val="both"/>
        <w:rPr>
          <w:noProof/>
          <w:sz w:val="20"/>
          <w:szCs w:val="20"/>
          <w:lang w:val="en-ID"/>
        </w:rPr>
      </w:pPr>
    </w:p>
    <w:p w14:paraId="7E966BF7" w14:textId="08211898" w:rsidR="00E34D8C" w:rsidRPr="0039180B" w:rsidRDefault="00ED7239" w:rsidP="0039180B">
      <w:pPr>
        <w:pStyle w:val="Heading1"/>
        <w:numPr>
          <w:ilvl w:val="0"/>
          <w:numId w:val="3"/>
        </w:numPr>
        <w:tabs>
          <w:tab w:val="left" w:pos="861"/>
        </w:tabs>
        <w:spacing w:before="120" w:line="360" w:lineRule="auto"/>
        <w:ind w:left="720"/>
        <w:rPr>
          <w:noProof/>
          <w:lang w:val="en-ID"/>
        </w:rPr>
      </w:pPr>
      <w:r w:rsidRPr="0039180B">
        <w:rPr>
          <w:noProof/>
          <w:lang w:val="en-ID"/>
        </w:rPr>
        <w:lastRenderedPageBreak/>
        <w:t>Pendahuluan</w:t>
      </w:r>
    </w:p>
    <w:p w14:paraId="4921074E" w14:textId="77777777" w:rsidR="004A7C40" w:rsidRPr="0039180B" w:rsidRDefault="004A7C40" w:rsidP="0039180B">
      <w:pPr>
        <w:pStyle w:val="NormalWeb"/>
        <w:spacing w:before="0" w:beforeAutospacing="0" w:after="0" w:afterAutospacing="0" w:line="360" w:lineRule="auto"/>
        <w:ind w:firstLine="720"/>
        <w:jc w:val="both"/>
        <w:rPr>
          <w:noProof/>
        </w:rPr>
      </w:pPr>
      <w:r w:rsidRPr="0039180B">
        <w:rPr>
          <w:noProof/>
          <w:color w:val="000000"/>
        </w:rPr>
        <w:t>Kecemasan merupakan salah satu topik yang sering dibahas dan menjadi perhatian beberapa pihak saat ini, terutama jajaran psikolog maupun psikiater. Menurut Nevid (2014) kecemasan adalah kondisi ketakutan atau kekhawatiran yang mengeluhkan suatu hal buruk akan terjadi. Dalam hal ini seseorang dapat mengalami berbagai kondisi kecemasan, seperti contohnya kecemasan yang dialami mahasiswa berkaitan dengan ketidakpastian akademik. </w:t>
      </w:r>
    </w:p>
    <w:p w14:paraId="1F8B3935" w14:textId="20B741D9" w:rsidR="004A7C40" w:rsidRPr="0039180B" w:rsidRDefault="004A7C40" w:rsidP="0039180B">
      <w:pPr>
        <w:pStyle w:val="NormalWeb"/>
        <w:spacing w:before="0" w:beforeAutospacing="0" w:after="0" w:afterAutospacing="0" w:line="360" w:lineRule="auto"/>
        <w:ind w:firstLine="720"/>
        <w:jc w:val="both"/>
        <w:rPr>
          <w:noProof/>
          <w:color w:val="000000"/>
        </w:rPr>
      </w:pPr>
      <w:r w:rsidRPr="0039180B">
        <w:rPr>
          <w:noProof/>
          <w:color w:val="000000"/>
        </w:rPr>
        <w:t xml:space="preserve">Kecemasan yang dialami mahasiswa ketika menghadapi ketidakpastian dengan tingkat intensitas wajar dapat dianggap memiliki nilai positif. Namun, kecemasan dengan tingkat negatif yang tinggi dapat menyebabkan kerugian dan mengganggu kondisi fisik dan psikis orang tersebut </w:t>
      </w:r>
      <w:r w:rsidR="00DB4F64" w:rsidRPr="0039180B">
        <w:rPr>
          <w:noProof/>
          <w:color w:val="000000"/>
        </w:rPr>
        <w:t>(Rudiansyah et al., 2016)</w:t>
      </w:r>
      <w:r w:rsidR="009E343B" w:rsidRPr="0039180B">
        <w:rPr>
          <w:noProof/>
          <w:color w:val="000000"/>
        </w:rPr>
        <w:t xml:space="preserve">. Gangguan kecemasan baik ringan, sedang, maupun berat akan berdampak pada fisiologis seseorang </w:t>
      </w:r>
      <w:r w:rsidRPr="0039180B">
        <w:rPr>
          <w:noProof/>
          <w:color w:val="000000"/>
        </w:rPr>
        <w:t>(</w:t>
      </w:r>
      <w:r w:rsidR="009E343B" w:rsidRPr="0039180B">
        <w:rPr>
          <w:noProof/>
          <w:color w:val="000000"/>
        </w:rPr>
        <w:t>Faozi.</w:t>
      </w:r>
      <w:r w:rsidRPr="0039180B">
        <w:rPr>
          <w:noProof/>
          <w:color w:val="000000"/>
        </w:rPr>
        <w:t xml:space="preserve">, </w:t>
      </w:r>
      <w:r w:rsidR="009E343B" w:rsidRPr="0039180B">
        <w:rPr>
          <w:noProof/>
          <w:color w:val="000000"/>
        </w:rPr>
        <w:t xml:space="preserve">et al </w:t>
      </w:r>
      <w:r w:rsidRPr="0039180B">
        <w:rPr>
          <w:noProof/>
          <w:color w:val="000000"/>
        </w:rPr>
        <w:t>2020). dan beberapa simptom psikis yang dialami oleh seseorang dengan gangguan kecemasan</w:t>
      </w:r>
      <w:r w:rsidR="008801FA" w:rsidRPr="0039180B">
        <w:rPr>
          <w:noProof/>
          <w:color w:val="000000"/>
        </w:rPr>
        <w:t xml:space="preserve"> </w:t>
      </w:r>
      <w:r w:rsidRPr="0039180B">
        <w:rPr>
          <w:noProof/>
          <w:color w:val="000000"/>
        </w:rPr>
        <w:t>yaitu simtom suasana hati yang dimana seseorang dengan kecemasan akan sulit tidur dan mengontrol emosi yang ada dalam dirinya, simtom kognitif berupa perasaan khawatir sehingga tidak dapat melakukan aktifitas sehari-hari dengan baik, dan simtom motor dengan mengeluarkan gerakan untuk melindungi dirinya dari hal-hal yang dirasa mengancam</w:t>
      </w:r>
      <w:r w:rsidR="00C445F0" w:rsidRPr="0039180B">
        <w:rPr>
          <w:noProof/>
          <w:color w:val="000000"/>
          <w:sz w:val="22"/>
          <w:szCs w:val="22"/>
        </w:rPr>
        <w:t xml:space="preserve"> </w:t>
      </w:r>
      <w:r w:rsidR="007D298B" w:rsidRPr="0039180B">
        <w:rPr>
          <w:noProof/>
          <w:color w:val="000000"/>
        </w:rPr>
        <w:t>(Savitri, 2023)</w:t>
      </w:r>
      <w:r w:rsidR="009E343B" w:rsidRPr="0039180B">
        <w:rPr>
          <w:noProof/>
          <w:color w:val="000000"/>
        </w:rPr>
        <w:t>.</w:t>
      </w:r>
      <w:r w:rsidR="007D298B" w:rsidRPr="0039180B">
        <w:rPr>
          <w:noProof/>
          <w:color w:val="000000"/>
        </w:rPr>
        <w:t xml:space="preserve"> </w:t>
      </w:r>
      <w:r w:rsidR="00C445F0" w:rsidRPr="0039180B">
        <w:rPr>
          <w:noProof/>
          <w:color w:val="000000"/>
        </w:rPr>
        <w:t xml:space="preserve">Menurut Freeston (dalam </w:t>
      </w:r>
      <w:r w:rsidR="001B5DD3" w:rsidRPr="0039180B">
        <w:rPr>
          <w:noProof/>
          <w:color w:val="000000"/>
        </w:rPr>
        <w:t>Han</w:t>
      </w:r>
      <w:r w:rsidR="00C445F0" w:rsidRPr="0039180B">
        <w:rPr>
          <w:noProof/>
          <w:color w:val="000000"/>
        </w:rPr>
        <w:t xml:space="preserve"> &amp; Dariyo, 2023) </w:t>
      </w:r>
      <w:r w:rsidR="00C445F0" w:rsidRPr="0039180B">
        <w:rPr>
          <w:i/>
          <w:iCs/>
          <w:noProof/>
          <w:color w:val="000000"/>
        </w:rPr>
        <w:t>Intolerance of uncertainty</w:t>
      </w:r>
      <w:r w:rsidR="00C445F0" w:rsidRPr="0039180B">
        <w:rPr>
          <w:noProof/>
          <w:color w:val="000000"/>
        </w:rPr>
        <w:t xml:space="preserve"> dapat memberikan banyak dampak negatif terhadap individu, seperti mengganggu kemampuan pemecahan masalah, keadaan emosional yang tidak stabil, menghambat perilaku yang berfokus pada pemecahan masalah, dan keraguan dalam pengambilan keputusan</w:t>
      </w:r>
      <w:r w:rsidRPr="0039180B">
        <w:rPr>
          <w:noProof/>
          <w:color w:val="000000"/>
        </w:rPr>
        <w:t>.</w:t>
      </w:r>
    </w:p>
    <w:p w14:paraId="18AF923A" w14:textId="0EDF62D5" w:rsidR="004A7C40" w:rsidRPr="0039180B" w:rsidRDefault="004A7C40" w:rsidP="0039180B">
      <w:pPr>
        <w:pStyle w:val="NormalWeb"/>
        <w:spacing w:before="0" w:beforeAutospacing="0" w:after="0" w:afterAutospacing="0" w:line="360" w:lineRule="auto"/>
        <w:ind w:firstLine="720"/>
        <w:jc w:val="both"/>
        <w:rPr>
          <w:noProof/>
          <w:color w:val="000000"/>
        </w:rPr>
      </w:pPr>
      <w:r w:rsidRPr="0039180B">
        <w:rPr>
          <w:noProof/>
          <w:color w:val="000000"/>
        </w:rPr>
        <w:t xml:space="preserve">Artikel ini merupakan hasil adaptasi dari </w:t>
      </w:r>
      <w:r w:rsidR="0064452A" w:rsidRPr="0039180B">
        <w:rPr>
          <w:noProof/>
          <w:color w:val="000000"/>
        </w:rPr>
        <w:t>alat ukur</w:t>
      </w:r>
      <w:r w:rsidRPr="0039180B">
        <w:rPr>
          <w:noProof/>
          <w:color w:val="000000"/>
        </w:rPr>
        <w:t xml:space="preserve"> sebelumnya yang dilakukan oleh Huntley</w:t>
      </w:r>
      <w:r w:rsidR="00905A0D" w:rsidRPr="0039180B">
        <w:rPr>
          <w:noProof/>
          <w:color w:val="000000"/>
        </w:rPr>
        <w:t xml:space="preserve"> </w:t>
      </w:r>
      <w:r w:rsidR="009359EB" w:rsidRPr="0039180B">
        <w:rPr>
          <w:noProof/>
          <w:color w:val="000000"/>
        </w:rPr>
        <w:t xml:space="preserve">et al., </w:t>
      </w:r>
      <w:r w:rsidR="00905A0D" w:rsidRPr="0039180B">
        <w:rPr>
          <w:noProof/>
          <w:color w:val="000000"/>
        </w:rPr>
        <w:t>(</w:t>
      </w:r>
      <w:r w:rsidRPr="0039180B">
        <w:rPr>
          <w:noProof/>
          <w:color w:val="000000"/>
        </w:rPr>
        <w:t>2020</w:t>
      </w:r>
      <w:r w:rsidR="00905A0D" w:rsidRPr="0039180B">
        <w:rPr>
          <w:noProof/>
          <w:color w:val="000000"/>
        </w:rPr>
        <w:t>)</w:t>
      </w:r>
      <w:r w:rsidRPr="0039180B">
        <w:rPr>
          <w:noProof/>
          <w:color w:val="000000"/>
        </w:rPr>
        <w:t xml:space="preserve"> mengenai kecemasan ujian dan ketidakpastian yang dialami oleh mahasiswa di Britania Raya. Penelitian sebelum</w:t>
      </w:r>
      <w:r w:rsidR="00905A0D" w:rsidRPr="0039180B">
        <w:rPr>
          <w:noProof/>
          <w:color w:val="000000"/>
        </w:rPr>
        <w:t>n</w:t>
      </w:r>
      <w:r w:rsidRPr="0039180B">
        <w:rPr>
          <w:noProof/>
          <w:color w:val="000000"/>
        </w:rPr>
        <w:t>ya ini berjudul “Uncertainty and test anxiety: Psychometric properties of the Intolerance of Uncertainty Scale – 12 (IUS-12) among university students”</w:t>
      </w:r>
      <w:r w:rsidR="001C7923" w:rsidRPr="0039180B">
        <w:rPr>
          <w:noProof/>
          <w:color w:val="000000"/>
        </w:rPr>
        <w:t xml:space="preserve"> dengan reliabilitas sebesar </w:t>
      </w:r>
      <w:r w:rsidR="00494738" w:rsidRPr="0039180B">
        <w:rPr>
          <w:noProof/>
          <w:color w:val="000000"/>
        </w:rPr>
        <w:t xml:space="preserve">0.91. </w:t>
      </w:r>
      <w:r w:rsidRPr="0039180B">
        <w:rPr>
          <w:i/>
          <w:iCs/>
          <w:noProof/>
          <w:color w:val="000000"/>
        </w:rPr>
        <w:t>Intolerance of Uncertainty</w:t>
      </w:r>
      <w:r w:rsidRPr="0039180B">
        <w:rPr>
          <w:noProof/>
          <w:color w:val="000000"/>
        </w:rPr>
        <w:t xml:space="preserve"> (IU) atau ketidakmampuan untuk menerima ketidakpastian. merupakan kecenderungan individu untuk memandang situasi atau hasil yang tidak pasti sebagai sesuatu yang tidak dapat ditoleransi dan mengancam, terlepas dari kemungkinan terjadinya situasi tersebut (Dugas et al., 1998). IU memiliki dua dimensi utama, yaitu </w:t>
      </w:r>
      <w:r w:rsidRPr="0039180B">
        <w:rPr>
          <w:i/>
          <w:iCs/>
          <w:noProof/>
          <w:color w:val="000000"/>
        </w:rPr>
        <w:t>Prospective IU</w:t>
      </w:r>
      <w:r w:rsidRPr="0039180B">
        <w:rPr>
          <w:noProof/>
          <w:color w:val="000000"/>
        </w:rPr>
        <w:t xml:space="preserve">, merupakan kecenderungan seseorang untuk mencari kepastian dan informasi guna mengurangi ketidakpastian, misalnya dengan berulang kali memeriksa rencana atau skenario masa depan sedangkan </w:t>
      </w:r>
      <w:r w:rsidRPr="0039180B">
        <w:rPr>
          <w:i/>
          <w:iCs/>
          <w:noProof/>
          <w:color w:val="000000"/>
        </w:rPr>
        <w:t>Inhibitory IU</w:t>
      </w:r>
      <w:r w:rsidRPr="0039180B">
        <w:rPr>
          <w:noProof/>
          <w:color w:val="000000"/>
        </w:rPr>
        <w:t xml:space="preserve"> merupakan kecenderungan seseorang untuk merasa terhambat atau tidak dapat bertindak ketika menghadapi situasi yang tidak pasti (Carleton et al., 2007). Hasil penelitian tersebut hubungan antara IU dan kecemasan ujian menemukan bahwa IU memiliki korelasi positif yang signifikan dengan dimensi </w:t>
      </w:r>
      <w:r w:rsidR="00C445F0" w:rsidRPr="0039180B">
        <w:rPr>
          <w:noProof/>
          <w:color w:val="000000"/>
        </w:rPr>
        <w:t>k</w:t>
      </w:r>
      <w:r w:rsidRPr="0039180B">
        <w:rPr>
          <w:noProof/>
          <w:color w:val="000000"/>
        </w:rPr>
        <w:t xml:space="preserve">ekhawatiran dan </w:t>
      </w:r>
      <w:r w:rsidR="00C445F0" w:rsidRPr="0039180B">
        <w:rPr>
          <w:noProof/>
          <w:color w:val="000000"/>
        </w:rPr>
        <w:t>e</w:t>
      </w:r>
      <w:r w:rsidRPr="0039180B">
        <w:rPr>
          <w:noProof/>
          <w:color w:val="000000"/>
        </w:rPr>
        <w:t>mosionalitas pada kedua jenis kecemasan ujian, menunjukkan bahwa IU merupakan faktor penting dalam manifestasi kecemasan ujian.</w:t>
      </w:r>
      <w:r w:rsidR="0025038F" w:rsidRPr="0039180B">
        <w:rPr>
          <w:noProof/>
          <w:color w:val="000000"/>
        </w:rPr>
        <w:t xml:space="preserve"> </w:t>
      </w:r>
      <w:r w:rsidR="004754C4" w:rsidRPr="0039180B">
        <w:rPr>
          <w:noProof/>
          <w:color w:val="000000"/>
        </w:rPr>
        <w:t xml:space="preserve">Maka dari </w:t>
      </w:r>
      <w:r w:rsidR="00CC1F72" w:rsidRPr="0039180B">
        <w:rPr>
          <w:noProof/>
          <w:color w:val="000000"/>
        </w:rPr>
        <w:t>itu</w:t>
      </w:r>
      <w:r w:rsidR="004754C4" w:rsidRPr="0039180B">
        <w:rPr>
          <w:noProof/>
          <w:color w:val="000000"/>
        </w:rPr>
        <w:t xml:space="preserve">, </w:t>
      </w:r>
      <w:r w:rsidR="0025038F" w:rsidRPr="0039180B">
        <w:rPr>
          <w:noProof/>
          <w:color w:val="000000"/>
        </w:rPr>
        <w:t xml:space="preserve">adaptasi  alat  ukur  ini  menjadi  </w:t>
      </w:r>
      <w:r w:rsidR="0025038F" w:rsidRPr="0039180B">
        <w:rPr>
          <w:noProof/>
          <w:color w:val="000000"/>
        </w:rPr>
        <w:lastRenderedPageBreak/>
        <w:t>penting karena</w:t>
      </w:r>
      <w:r w:rsidR="00A61A24" w:rsidRPr="0039180B">
        <w:rPr>
          <w:noProof/>
          <w:color w:val="000000"/>
        </w:rPr>
        <w:t xml:space="preserve"> </w:t>
      </w:r>
      <w:r w:rsidR="00A61A24" w:rsidRPr="0039180B">
        <w:rPr>
          <w:i/>
          <w:iCs/>
          <w:noProof/>
          <w:color w:val="000000"/>
        </w:rPr>
        <w:t>intolerance of uncertainty</w:t>
      </w:r>
      <w:r w:rsidR="0025038F" w:rsidRPr="0039180B">
        <w:rPr>
          <w:noProof/>
          <w:color w:val="000000"/>
        </w:rPr>
        <w:t xml:space="preserve"> </w:t>
      </w:r>
      <w:r w:rsidR="004D2590" w:rsidRPr="0039180B">
        <w:rPr>
          <w:noProof/>
          <w:color w:val="000000"/>
        </w:rPr>
        <w:t xml:space="preserve">dapat mempengaruhi </w:t>
      </w:r>
      <w:r w:rsidR="00CC1F72" w:rsidRPr="0039180B">
        <w:rPr>
          <w:noProof/>
          <w:color w:val="000000"/>
        </w:rPr>
        <w:t>aspek</w:t>
      </w:r>
      <w:r w:rsidR="00902B61" w:rsidRPr="0039180B">
        <w:rPr>
          <w:noProof/>
          <w:color w:val="000000"/>
        </w:rPr>
        <w:t>-</w:t>
      </w:r>
      <w:r w:rsidR="004D2590" w:rsidRPr="0039180B">
        <w:rPr>
          <w:noProof/>
          <w:color w:val="000000"/>
        </w:rPr>
        <w:t>aspek</w:t>
      </w:r>
      <w:r w:rsidR="00902B61" w:rsidRPr="0039180B">
        <w:rPr>
          <w:noProof/>
          <w:color w:val="000000"/>
        </w:rPr>
        <w:t>,</w:t>
      </w:r>
      <w:r w:rsidR="00506653" w:rsidRPr="0039180B">
        <w:rPr>
          <w:noProof/>
          <w:color w:val="000000"/>
        </w:rPr>
        <w:t xml:space="preserve"> </w:t>
      </w:r>
      <w:r w:rsidR="004B51D7" w:rsidRPr="0039180B">
        <w:rPr>
          <w:noProof/>
          <w:color w:val="000000"/>
        </w:rPr>
        <w:t>seperti</w:t>
      </w:r>
      <w:r w:rsidR="00902B61" w:rsidRPr="0039180B">
        <w:rPr>
          <w:noProof/>
          <w:color w:val="000000"/>
        </w:rPr>
        <w:t xml:space="preserve"> </w:t>
      </w:r>
      <w:r w:rsidR="004B51D7" w:rsidRPr="0039180B">
        <w:rPr>
          <w:noProof/>
          <w:color w:val="000000"/>
        </w:rPr>
        <w:t>kecemasan</w:t>
      </w:r>
      <w:r w:rsidR="004D2590" w:rsidRPr="0039180B">
        <w:rPr>
          <w:noProof/>
          <w:color w:val="000000"/>
        </w:rPr>
        <w:t xml:space="preserve"> dalam menghadapi</w:t>
      </w:r>
      <w:r w:rsidR="004B51D7" w:rsidRPr="0039180B">
        <w:rPr>
          <w:noProof/>
          <w:color w:val="000000"/>
        </w:rPr>
        <w:t xml:space="preserve"> ujian</w:t>
      </w:r>
      <w:r w:rsidR="00752372" w:rsidRPr="0039180B">
        <w:rPr>
          <w:noProof/>
          <w:color w:val="000000"/>
        </w:rPr>
        <w:t xml:space="preserve">, </w:t>
      </w:r>
      <w:r w:rsidR="00861355" w:rsidRPr="0039180B">
        <w:rPr>
          <w:noProof/>
          <w:color w:val="000000"/>
        </w:rPr>
        <w:t>pemecahan masalah, keraguan pengambilan keputusan</w:t>
      </w:r>
      <w:r w:rsidR="00A61A24" w:rsidRPr="0039180B">
        <w:rPr>
          <w:noProof/>
          <w:color w:val="000000"/>
        </w:rPr>
        <w:t>, dan keadaan emosi yang tidak stabil</w:t>
      </w:r>
      <w:r w:rsidR="00014AB3" w:rsidRPr="0039180B">
        <w:rPr>
          <w:noProof/>
          <w:color w:val="000000"/>
        </w:rPr>
        <w:t>. A</w:t>
      </w:r>
      <w:r w:rsidR="00B7137A" w:rsidRPr="0039180B">
        <w:rPr>
          <w:noProof/>
          <w:color w:val="000000"/>
        </w:rPr>
        <w:t>spek</w:t>
      </w:r>
      <w:r w:rsidR="00BF2DCE" w:rsidRPr="0039180B">
        <w:rPr>
          <w:noProof/>
          <w:color w:val="000000"/>
        </w:rPr>
        <w:t>-</w:t>
      </w:r>
      <w:r w:rsidR="00B7137A" w:rsidRPr="0039180B">
        <w:rPr>
          <w:noProof/>
          <w:color w:val="000000"/>
        </w:rPr>
        <w:t>aspek ini</w:t>
      </w:r>
      <w:r w:rsidR="00506653" w:rsidRPr="0039180B">
        <w:rPr>
          <w:noProof/>
          <w:color w:val="000000"/>
        </w:rPr>
        <w:t xml:space="preserve"> banyak terjadi di </w:t>
      </w:r>
      <w:r w:rsidR="004B51D7" w:rsidRPr="0039180B">
        <w:rPr>
          <w:noProof/>
          <w:color w:val="000000"/>
        </w:rPr>
        <w:t>kalangan mahasiswa</w:t>
      </w:r>
      <w:r w:rsidR="000F03BE" w:rsidRPr="0039180B">
        <w:rPr>
          <w:noProof/>
          <w:color w:val="000000"/>
        </w:rPr>
        <w:t>. Studi Validasi alat ukur ”</w:t>
      </w:r>
      <w:r w:rsidR="00AD5367" w:rsidRPr="0039180B">
        <w:rPr>
          <w:i/>
          <w:iCs/>
          <w:noProof/>
          <w:color w:val="000000"/>
        </w:rPr>
        <w:t>Intolerance of Uncertainty</w:t>
      </w:r>
      <w:r w:rsidR="000F03BE" w:rsidRPr="0039180B">
        <w:rPr>
          <w:noProof/>
          <w:color w:val="000000"/>
        </w:rPr>
        <w:t xml:space="preserve">” sendiri </w:t>
      </w:r>
      <w:r w:rsidR="000E1725" w:rsidRPr="0039180B">
        <w:rPr>
          <w:noProof/>
          <w:color w:val="000000"/>
        </w:rPr>
        <w:t xml:space="preserve">sebelumnya </w:t>
      </w:r>
      <w:r w:rsidR="000F03BE" w:rsidRPr="0039180B">
        <w:rPr>
          <w:noProof/>
          <w:color w:val="000000"/>
        </w:rPr>
        <w:t xml:space="preserve">dilakukan pada Mahasiswa </w:t>
      </w:r>
      <w:r w:rsidR="00AD5367" w:rsidRPr="0039180B">
        <w:rPr>
          <w:noProof/>
          <w:color w:val="000000"/>
        </w:rPr>
        <w:t xml:space="preserve">di Britania Raya </w:t>
      </w:r>
      <w:r w:rsidR="000F03BE" w:rsidRPr="0039180B">
        <w:rPr>
          <w:noProof/>
          <w:color w:val="000000"/>
        </w:rPr>
        <w:t>dan tersedia dalam bahasa Inggris. Namun, alat ukur tersebut belum diadaptasi ke bahasa lain, termasuk bahasa Indonesia. Oleh karena itu, adaptasi alat ukur psikologi "</w:t>
      </w:r>
      <w:r w:rsidR="005751CF" w:rsidRPr="0039180B">
        <w:rPr>
          <w:i/>
          <w:iCs/>
          <w:noProof/>
          <w:color w:val="000000"/>
        </w:rPr>
        <w:t>Intolerance of Uncertainty</w:t>
      </w:r>
      <w:r w:rsidR="000F03BE" w:rsidRPr="0039180B">
        <w:rPr>
          <w:i/>
          <w:iCs/>
          <w:noProof/>
          <w:color w:val="000000"/>
        </w:rPr>
        <w:t>"</w:t>
      </w:r>
      <w:r w:rsidR="000F03BE" w:rsidRPr="0039180B">
        <w:rPr>
          <w:noProof/>
          <w:color w:val="000000"/>
        </w:rPr>
        <w:t xml:space="preserve"> perlu dilakukan agar   alat   tersebut   dapat   digunakan   secara   valid   dan   reliabel   di Indonesia,  dengan mempertimbangkan konteks </w:t>
      </w:r>
      <w:r w:rsidR="00D1766E" w:rsidRPr="0039180B">
        <w:rPr>
          <w:noProof/>
          <w:color w:val="000000"/>
        </w:rPr>
        <w:t>bahasa</w:t>
      </w:r>
      <w:r w:rsidR="000F03BE" w:rsidRPr="0039180B">
        <w:rPr>
          <w:noProof/>
          <w:color w:val="000000"/>
        </w:rPr>
        <w:t xml:space="preserve">, </w:t>
      </w:r>
      <w:r w:rsidR="00D1766E" w:rsidRPr="0039180B">
        <w:rPr>
          <w:noProof/>
          <w:color w:val="000000"/>
        </w:rPr>
        <w:t>dan budaya di Indonesia</w:t>
      </w:r>
    </w:p>
    <w:p w14:paraId="7E7775F3" w14:textId="77777777" w:rsidR="00014AB3" w:rsidRPr="008028FF" w:rsidRDefault="00014AB3" w:rsidP="008028FF">
      <w:pPr>
        <w:pStyle w:val="NormalWeb"/>
        <w:spacing w:before="0" w:beforeAutospacing="0" w:after="0" w:afterAutospacing="0"/>
        <w:ind w:firstLine="720"/>
        <w:jc w:val="both"/>
        <w:rPr>
          <w:noProof/>
          <w:color w:val="000000"/>
          <w:sz w:val="20"/>
          <w:szCs w:val="20"/>
        </w:rPr>
      </w:pPr>
    </w:p>
    <w:p w14:paraId="25460D08" w14:textId="5B51946E" w:rsidR="00685168" w:rsidRPr="0039180B" w:rsidRDefault="00ED7239" w:rsidP="0039180B">
      <w:pPr>
        <w:pStyle w:val="Heading1"/>
        <w:numPr>
          <w:ilvl w:val="0"/>
          <w:numId w:val="3"/>
        </w:numPr>
        <w:tabs>
          <w:tab w:val="left" w:pos="861"/>
        </w:tabs>
        <w:spacing w:before="120" w:line="360" w:lineRule="auto"/>
        <w:ind w:left="720"/>
        <w:rPr>
          <w:noProof/>
          <w:lang w:val="en-ID"/>
        </w:rPr>
      </w:pPr>
      <w:r w:rsidRPr="0039180B">
        <w:rPr>
          <w:noProof/>
          <w:lang w:val="en-ID"/>
        </w:rPr>
        <w:t>Metode Penelitian</w:t>
      </w:r>
    </w:p>
    <w:p w14:paraId="50532915" w14:textId="6706BECD" w:rsidR="004A7C40" w:rsidRPr="0039180B" w:rsidRDefault="004A7C40" w:rsidP="0039180B">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 xml:space="preserve">Penelitian adaptasi ini menggunakan metode penelitian kuantitatif yang dimana data diperoleh dari pengumpulan dan analisis data dengan fokus pada pengujian psikometris alat ukur </w:t>
      </w:r>
      <w:r w:rsidRPr="0039180B">
        <w:rPr>
          <w:i/>
          <w:iCs/>
          <w:noProof/>
          <w:color w:val="000000"/>
          <w:sz w:val="24"/>
          <w:szCs w:val="24"/>
          <w:lang w:val="en-ID" w:eastAsia="en-ID"/>
        </w:rPr>
        <w:t>Intolerance of Uncertainty Scale-12 (IUS-12)</w:t>
      </w:r>
      <w:r w:rsidRPr="0039180B">
        <w:rPr>
          <w:noProof/>
          <w:color w:val="000000"/>
          <w:sz w:val="24"/>
          <w:szCs w:val="24"/>
          <w:lang w:val="en-ID" w:eastAsia="en-ID"/>
        </w:rPr>
        <w:t xml:space="preserve"> yang telah diadaptasi ke dalam konteks budaya dan bahasa Indonesia. Proses penelitian melibatkan tahap adaptasi instrumen, yang mencakup penerjemahan serta penyesuaian terhadap populasi mahasiswa Indonesia. Penelitian ini juga hanya memiliki satu variabel yaitu intoleransi terhadap ketidakpastian yang dialami oleh mahasiswa. Partisipan dari penelitian ini adalah mahasiswa negeri </w:t>
      </w:r>
      <w:r w:rsidR="00BB73F7" w:rsidRPr="0039180B">
        <w:rPr>
          <w:noProof/>
          <w:color w:val="000000"/>
          <w:sz w:val="24"/>
          <w:szCs w:val="24"/>
          <w:lang w:val="en-ID" w:eastAsia="en-ID"/>
        </w:rPr>
        <w:t xml:space="preserve">dan </w:t>
      </w:r>
      <w:r w:rsidRPr="0039180B">
        <w:rPr>
          <w:noProof/>
          <w:color w:val="000000"/>
          <w:sz w:val="24"/>
          <w:szCs w:val="24"/>
          <w:lang w:val="en-ID" w:eastAsia="en-ID"/>
        </w:rPr>
        <w:t xml:space="preserve">swasta </w:t>
      </w:r>
      <w:r w:rsidR="00BB73F7" w:rsidRPr="0039180B">
        <w:rPr>
          <w:noProof/>
          <w:color w:val="000000"/>
          <w:sz w:val="24"/>
          <w:szCs w:val="24"/>
          <w:lang w:val="en-ID" w:eastAsia="en-ID"/>
        </w:rPr>
        <w:t xml:space="preserve">yang ada di bandung </w:t>
      </w:r>
      <w:r w:rsidRPr="0039180B">
        <w:rPr>
          <w:noProof/>
          <w:color w:val="000000"/>
          <w:sz w:val="24"/>
          <w:szCs w:val="24"/>
          <w:lang w:val="en-ID" w:eastAsia="en-ID"/>
        </w:rPr>
        <w:t xml:space="preserve">dan daerah Jawa Tengah. Jumlah partisipan sebanyak 200 orang, yang dimana partisipan mengisi kuesioner secara daring melalui Google Form sebanyak 100 orang dan partisipan mengisi kuesioner secara luring melalui </w:t>
      </w:r>
      <w:r w:rsidRPr="0039180B">
        <w:rPr>
          <w:i/>
          <w:iCs/>
          <w:noProof/>
          <w:color w:val="000000"/>
          <w:sz w:val="24"/>
          <w:szCs w:val="24"/>
          <w:lang w:val="en-ID" w:eastAsia="en-ID"/>
        </w:rPr>
        <w:t>print out</w:t>
      </w:r>
      <w:r w:rsidRPr="0039180B">
        <w:rPr>
          <w:noProof/>
          <w:color w:val="000000"/>
          <w:sz w:val="24"/>
          <w:szCs w:val="24"/>
          <w:lang w:val="en-ID" w:eastAsia="en-ID"/>
        </w:rPr>
        <w:t xml:space="preserve"> kuesioner </w:t>
      </w:r>
      <w:r w:rsidRPr="0039180B">
        <w:rPr>
          <w:i/>
          <w:iCs/>
          <w:noProof/>
          <w:color w:val="000000"/>
          <w:sz w:val="24"/>
          <w:szCs w:val="24"/>
          <w:lang w:val="en-ID" w:eastAsia="en-ID"/>
        </w:rPr>
        <w:t>pencil and pape</w:t>
      </w:r>
      <w:r w:rsidRPr="0039180B">
        <w:rPr>
          <w:noProof/>
          <w:color w:val="000000"/>
          <w:sz w:val="24"/>
          <w:szCs w:val="24"/>
          <w:lang w:val="en-ID" w:eastAsia="en-ID"/>
        </w:rPr>
        <w:t xml:space="preserve">r sebanyak 100 orang. Dalam penelitian ini, sampel dipilih menggunakan metode </w:t>
      </w:r>
      <w:r w:rsidRPr="0039180B">
        <w:rPr>
          <w:i/>
          <w:iCs/>
          <w:noProof/>
          <w:color w:val="000000"/>
          <w:sz w:val="24"/>
          <w:szCs w:val="24"/>
          <w:lang w:val="en-ID" w:eastAsia="en-ID"/>
        </w:rPr>
        <w:t xml:space="preserve">random sampling, </w:t>
      </w:r>
      <w:r w:rsidRPr="0039180B">
        <w:rPr>
          <w:noProof/>
          <w:color w:val="000000"/>
          <w:sz w:val="24"/>
          <w:szCs w:val="24"/>
          <w:lang w:val="en-ID" w:eastAsia="en-ID"/>
        </w:rPr>
        <w:t>yang melibatkan 200 responden dengan kriteria mahasiswa aktif berusia 18-24 tahun</w:t>
      </w:r>
      <w:r w:rsidR="005C0315" w:rsidRPr="0039180B">
        <w:rPr>
          <w:noProof/>
          <w:color w:val="000000"/>
          <w:sz w:val="24"/>
          <w:szCs w:val="24"/>
          <w:lang w:val="en-ID" w:eastAsia="en-ID"/>
        </w:rPr>
        <w:t>.</w:t>
      </w:r>
      <w:r w:rsidRPr="0039180B">
        <w:rPr>
          <w:noProof/>
          <w:color w:val="000000"/>
          <w:sz w:val="24"/>
          <w:szCs w:val="24"/>
          <w:lang w:val="en-ID" w:eastAsia="en-ID"/>
        </w:rPr>
        <w:t xml:space="preserve"> </w:t>
      </w:r>
      <w:r w:rsidR="00B53E9F" w:rsidRPr="0039180B">
        <w:rPr>
          <w:noProof/>
          <w:color w:val="000000"/>
          <w:sz w:val="24"/>
          <w:szCs w:val="24"/>
          <w:lang w:val="en-ID" w:eastAsia="en-ID"/>
        </w:rPr>
        <w:t>K</w:t>
      </w:r>
      <w:r w:rsidR="0097240F" w:rsidRPr="0039180B">
        <w:rPr>
          <w:noProof/>
          <w:color w:val="000000"/>
          <w:sz w:val="24"/>
          <w:szCs w:val="24"/>
          <w:lang w:val="en-ID" w:eastAsia="en-ID"/>
        </w:rPr>
        <w:t>arena mengikuti kriteria sample pada alat ukur asli</w:t>
      </w:r>
      <w:r w:rsidRPr="0039180B">
        <w:rPr>
          <w:noProof/>
          <w:color w:val="000000"/>
          <w:sz w:val="24"/>
          <w:szCs w:val="24"/>
          <w:lang w:val="en-ID" w:eastAsia="en-ID"/>
        </w:rPr>
        <w:t>.</w:t>
      </w:r>
    </w:p>
    <w:p w14:paraId="367CAA27" w14:textId="77777777" w:rsidR="004A7C40" w:rsidRPr="0039180B" w:rsidRDefault="004A7C40" w:rsidP="0039180B">
      <w:pPr>
        <w:widowControl/>
        <w:autoSpaceDE/>
        <w:autoSpaceDN/>
        <w:spacing w:line="360" w:lineRule="auto"/>
        <w:ind w:firstLine="720"/>
        <w:jc w:val="both"/>
        <w:rPr>
          <w:noProof/>
          <w:sz w:val="24"/>
          <w:szCs w:val="24"/>
          <w:lang w:val="en-ID" w:eastAsia="en-ID"/>
        </w:rPr>
      </w:pPr>
      <w:r w:rsidRPr="0039180B">
        <w:rPr>
          <w:i/>
          <w:iCs/>
          <w:noProof/>
          <w:color w:val="000000"/>
          <w:sz w:val="24"/>
          <w:szCs w:val="24"/>
          <w:shd w:val="clear" w:color="auto" w:fill="FFFFFF"/>
          <w:lang w:val="en-ID" w:eastAsia="en-ID"/>
        </w:rPr>
        <w:t xml:space="preserve">Intolerance of Uncertainty </w:t>
      </w:r>
      <w:r w:rsidRPr="0039180B">
        <w:rPr>
          <w:noProof/>
          <w:color w:val="000000"/>
          <w:sz w:val="24"/>
          <w:szCs w:val="24"/>
          <w:shd w:val="clear" w:color="auto" w:fill="FFFFFF"/>
          <w:lang w:val="en-ID" w:eastAsia="en-ID"/>
        </w:rPr>
        <w:t xml:space="preserve">mencakup dua dimensi, yaitu </w:t>
      </w:r>
      <w:r w:rsidRPr="0039180B">
        <w:rPr>
          <w:i/>
          <w:iCs/>
          <w:noProof/>
          <w:color w:val="000000"/>
          <w:sz w:val="24"/>
          <w:szCs w:val="24"/>
          <w:lang w:val="en-ID" w:eastAsia="en-ID"/>
        </w:rPr>
        <w:t>Prospective Intolerance of Uncertainty</w:t>
      </w:r>
      <w:r w:rsidRPr="0039180B">
        <w:rPr>
          <w:noProof/>
          <w:color w:val="000000"/>
          <w:sz w:val="24"/>
          <w:szCs w:val="24"/>
          <w:lang w:val="en-ID" w:eastAsia="en-ID"/>
        </w:rPr>
        <w:t xml:space="preserve"> dan </w:t>
      </w:r>
      <w:r w:rsidRPr="0039180B">
        <w:rPr>
          <w:i/>
          <w:iCs/>
          <w:noProof/>
          <w:color w:val="000000"/>
          <w:sz w:val="24"/>
          <w:szCs w:val="24"/>
          <w:lang w:val="en-ID" w:eastAsia="en-ID"/>
        </w:rPr>
        <w:t>Inhibitory Intolerance of Uncertainty</w:t>
      </w:r>
      <w:r w:rsidRPr="0039180B">
        <w:rPr>
          <w:noProof/>
          <w:color w:val="000000"/>
          <w:sz w:val="24"/>
          <w:szCs w:val="24"/>
          <w:lang w:val="en-ID" w:eastAsia="en-ID"/>
        </w:rPr>
        <w:t>. Setiap pernyataan diberikan peringkat sesuai pada skala Likert 5 poin dari poin 1 sampai dengan poin 5. Poin-poin tersebut bermakna sangat setuju, setuju, netral, tidak setuju, dan sangat tidak setuju.  </w:t>
      </w:r>
    </w:p>
    <w:p w14:paraId="64052CF2" w14:textId="3DDD80BA" w:rsidR="004A7C40" w:rsidRPr="0039180B" w:rsidRDefault="004A7C40" w:rsidP="0039180B">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Analisis data yang dilakukan meliputi analisis item, analisis faktor, dan uji reliabilitas. Analisis item dilakukan dengan metode korelasi item total (</w:t>
      </w:r>
      <w:r w:rsidRPr="0039180B">
        <w:rPr>
          <w:i/>
          <w:iCs/>
          <w:noProof/>
          <w:color w:val="000000"/>
          <w:sz w:val="24"/>
          <w:szCs w:val="24"/>
          <w:lang w:val="en-ID" w:eastAsia="en-ID"/>
        </w:rPr>
        <w:t>Item-rest Correlation)</w:t>
      </w:r>
      <w:r w:rsidRPr="0039180B">
        <w:rPr>
          <w:noProof/>
          <w:color w:val="000000"/>
          <w:sz w:val="24"/>
          <w:szCs w:val="24"/>
          <w:lang w:val="en-ID" w:eastAsia="en-ID"/>
        </w:rPr>
        <w:t xml:space="preserve">, kemudian dilanjutkan dengan uji Kaiser-Meyer-Olkin (KMO), Setelah itu analisis faktor dilakukan dengan metode </w:t>
      </w:r>
      <w:r w:rsidRPr="0039180B">
        <w:rPr>
          <w:i/>
          <w:iCs/>
          <w:noProof/>
          <w:color w:val="000000"/>
          <w:sz w:val="24"/>
          <w:szCs w:val="24"/>
          <w:lang w:val="en-ID" w:eastAsia="en-ID"/>
        </w:rPr>
        <w:t>Confirmatory Factor Analysis</w:t>
      </w:r>
      <w:r w:rsidRPr="0039180B">
        <w:rPr>
          <w:noProof/>
          <w:color w:val="000000"/>
          <w:sz w:val="24"/>
          <w:szCs w:val="24"/>
          <w:lang w:val="en-ID" w:eastAsia="en-ID"/>
        </w:rPr>
        <w:t xml:space="preserve"> (C</w:t>
      </w:r>
      <w:r w:rsidRPr="0039180B">
        <w:rPr>
          <w:rFonts w:ascii="Palatino Linotype" w:hAnsi="Palatino Linotype"/>
          <w:noProof/>
          <w:color w:val="000000"/>
          <w:sz w:val="24"/>
          <w:szCs w:val="24"/>
          <w:lang w:val="en-ID" w:eastAsia="en-ID"/>
        </w:rPr>
        <w:t xml:space="preserve">FA) melalui bantuan </w:t>
      </w:r>
      <w:r w:rsidRPr="0039180B">
        <w:rPr>
          <w:rFonts w:ascii="Palatino Linotype" w:hAnsi="Palatino Linotype"/>
          <w:i/>
          <w:iCs/>
          <w:noProof/>
          <w:color w:val="000000"/>
          <w:sz w:val="24"/>
          <w:szCs w:val="24"/>
          <w:lang w:val="en-ID" w:eastAsia="en-ID"/>
        </w:rPr>
        <w:t>software</w:t>
      </w:r>
      <w:r w:rsidRPr="0039180B">
        <w:rPr>
          <w:rFonts w:ascii="Palatino Linotype" w:hAnsi="Palatino Linotype"/>
          <w:noProof/>
          <w:color w:val="000000"/>
          <w:sz w:val="24"/>
          <w:szCs w:val="24"/>
          <w:lang w:val="en-ID" w:eastAsia="en-ID"/>
        </w:rPr>
        <w:t xml:space="preserve"> JASP</w:t>
      </w:r>
      <w:r w:rsidR="00280711" w:rsidRPr="0039180B">
        <w:rPr>
          <w:noProof/>
          <w:color w:val="000000"/>
          <w:sz w:val="24"/>
          <w:szCs w:val="24"/>
          <w:lang w:val="en-ID" w:eastAsia="en-ID"/>
        </w:rPr>
        <w:t xml:space="preserve"> versi 0.17.2.1 </w:t>
      </w:r>
      <w:r w:rsidRPr="0039180B">
        <w:rPr>
          <w:noProof/>
          <w:color w:val="000000"/>
          <w:sz w:val="24"/>
          <w:szCs w:val="24"/>
          <w:lang w:val="en-ID" w:eastAsia="en-ID"/>
        </w:rPr>
        <w:t>Selanjutnya, Reliabilitas instrumen  di evaluasi dengan pengukuran Cronbach’s Alpha</w:t>
      </w:r>
      <w:r w:rsidR="00FA28BD" w:rsidRPr="0039180B">
        <w:rPr>
          <w:noProof/>
          <w:color w:val="000000"/>
          <w:sz w:val="24"/>
          <w:szCs w:val="24"/>
          <w:lang w:val="en-ID" w:eastAsia="en-ID"/>
        </w:rPr>
        <w:t xml:space="preserve"> dan Omega McDonald</w:t>
      </w:r>
      <w:r w:rsidRPr="0039180B">
        <w:rPr>
          <w:noProof/>
          <w:color w:val="000000"/>
          <w:sz w:val="24"/>
          <w:szCs w:val="24"/>
          <w:lang w:val="en-ID" w:eastAsia="en-ID"/>
        </w:rPr>
        <w:t>.</w:t>
      </w:r>
    </w:p>
    <w:p w14:paraId="563940A9" w14:textId="777BF3A2" w:rsidR="00E83E5D" w:rsidRPr="0039180B" w:rsidRDefault="004A7C40" w:rsidP="0039180B">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Responden dalam penelitian ini sebanyak 200 orang, Pada Tabel 2 dapat dilihat dari 200 responden mahasiswa didominasi perempuan (80,5%). Usia responden didominasi usia  20  tahun sebanyak 70  orang (35%).</w:t>
      </w:r>
    </w:p>
    <w:p w14:paraId="3AC7CCCF" w14:textId="07CA0076" w:rsidR="004A7C40" w:rsidRPr="0039180B" w:rsidRDefault="004A7C40" w:rsidP="0039180B">
      <w:pPr>
        <w:widowControl/>
        <w:autoSpaceDE/>
        <w:autoSpaceDN/>
        <w:spacing w:before="120" w:line="360" w:lineRule="auto"/>
        <w:jc w:val="center"/>
        <w:rPr>
          <w:noProof/>
          <w:sz w:val="24"/>
          <w:szCs w:val="24"/>
          <w:lang w:val="en-ID" w:eastAsia="en-ID"/>
        </w:rPr>
      </w:pPr>
      <w:r w:rsidRPr="0039180B">
        <w:rPr>
          <w:b/>
          <w:bCs/>
          <w:noProof/>
          <w:color w:val="000000"/>
          <w:sz w:val="24"/>
          <w:szCs w:val="24"/>
          <w:lang w:val="en-ID" w:eastAsia="en-ID"/>
        </w:rPr>
        <w:lastRenderedPageBreak/>
        <w:t xml:space="preserve">Tabel </w:t>
      </w:r>
      <w:r w:rsidR="0039180B" w:rsidRPr="0039180B">
        <w:rPr>
          <w:b/>
          <w:bCs/>
          <w:noProof/>
          <w:color w:val="000000"/>
          <w:sz w:val="24"/>
          <w:szCs w:val="24"/>
          <w:lang w:val="en-ID" w:eastAsia="en-ID"/>
        </w:rPr>
        <w:t>I</w:t>
      </w:r>
      <w:r w:rsidRPr="0039180B">
        <w:rPr>
          <w:b/>
          <w:bCs/>
          <w:noProof/>
          <w:color w:val="000000"/>
          <w:sz w:val="24"/>
          <w:szCs w:val="24"/>
          <w:lang w:val="en-ID" w:eastAsia="en-ID"/>
        </w:rPr>
        <w:t>.</w:t>
      </w:r>
      <w:r w:rsidRPr="0039180B">
        <w:rPr>
          <w:i/>
          <w:iCs/>
          <w:noProof/>
          <w:color w:val="000000"/>
          <w:sz w:val="24"/>
          <w:szCs w:val="24"/>
          <w:lang w:val="en-ID" w:eastAsia="en-ID"/>
        </w:rPr>
        <w:t xml:space="preserve"> </w:t>
      </w:r>
      <w:r w:rsidRPr="0039180B">
        <w:rPr>
          <w:noProof/>
          <w:color w:val="000000"/>
          <w:sz w:val="24"/>
          <w:szCs w:val="24"/>
          <w:lang w:val="en-ID" w:eastAsia="en-ID"/>
        </w:rPr>
        <w:t>Data Demografis</w:t>
      </w:r>
    </w:p>
    <w:tbl>
      <w:tblPr>
        <w:tblW w:w="4660" w:type="pct"/>
        <w:jc w:val="center"/>
        <w:tblCellMar>
          <w:top w:w="15" w:type="dxa"/>
          <w:left w:w="15" w:type="dxa"/>
          <w:bottom w:w="15" w:type="dxa"/>
          <w:right w:w="15" w:type="dxa"/>
        </w:tblCellMar>
        <w:tblLook w:val="04A0" w:firstRow="1" w:lastRow="0" w:firstColumn="1" w:lastColumn="0" w:noHBand="0" w:noVBand="1"/>
      </w:tblPr>
      <w:tblGrid>
        <w:gridCol w:w="629"/>
        <w:gridCol w:w="1996"/>
        <w:gridCol w:w="1633"/>
        <w:gridCol w:w="1623"/>
        <w:gridCol w:w="828"/>
        <w:gridCol w:w="943"/>
        <w:gridCol w:w="1044"/>
      </w:tblGrid>
      <w:tr w:rsidR="00224AFA" w:rsidRPr="0039180B" w14:paraId="0AB46634" w14:textId="48F721AD" w:rsidTr="008030F8">
        <w:trPr>
          <w:jc w:val="center"/>
        </w:trPr>
        <w:tc>
          <w:tcPr>
            <w:tcW w:w="362" w:type="pct"/>
            <w:tcBorders>
              <w:top w:val="single" w:sz="4" w:space="0" w:color="000000"/>
              <w:bottom w:val="single" w:sz="4" w:space="0" w:color="000000"/>
            </w:tcBorders>
            <w:tcMar>
              <w:top w:w="0" w:type="dxa"/>
              <w:left w:w="108" w:type="dxa"/>
              <w:bottom w:w="0" w:type="dxa"/>
              <w:right w:w="108" w:type="dxa"/>
            </w:tcMar>
            <w:hideMark/>
          </w:tcPr>
          <w:p w14:paraId="59236559"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No</w:t>
            </w:r>
          </w:p>
        </w:tc>
        <w:tc>
          <w:tcPr>
            <w:tcW w:w="1148" w:type="pct"/>
            <w:tcBorders>
              <w:top w:val="single" w:sz="4" w:space="0" w:color="000000"/>
              <w:bottom w:val="single" w:sz="4" w:space="0" w:color="000000"/>
            </w:tcBorders>
            <w:tcMar>
              <w:top w:w="0" w:type="dxa"/>
              <w:left w:w="108" w:type="dxa"/>
              <w:bottom w:w="0" w:type="dxa"/>
              <w:right w:w="108" w:type="dxa"/>
            </w:tcMar>
            <w:hideMark/>
          </w:tcPr>
          <w:p w14:paraId="3DF3E7FD"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Kriteria</w:t>
            </w:r>
          </w:p>
        </w:tc>
        <w:tc>
          <w:tcPr>
            <w:tcW w:w="939" w:type="pct"/>
            <w:tcBorders>
              <w:top w:val="single" w:sz="4" w:space="0" w:color="000000"/>
              <w:bottom w:val="single" w:sz="4" w:space="0" w:color="000000"/>
            </w:tcBorders>
            <w:tcMar>
              <w:top w:w="0" w:type="dxa"/>
              <w:left w:w="108" w:type="dxa"/>
              <w:bottom w:w="0" w:type="dxa"/>
              <w:right w:w="108" w:type="dxa"/>
            </w:tcMar>
            <w:hideMark/>
          </w:tcPr>
          <w:p w14:paraId="5117BAE3"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Kategori</w:t>
            </w:r>
          </w:p>
        </w:tc>
        <w:tc>
          <w:tcPr>
            <w:tcW w:w="933" w:type="pct"/>
            <w:tcBorders>
              <w:top w:val="single" w:sz="4" w:space="0" w:color="000000"/>
              <w:bottom w:val="single" w:sz="4" w:space="0" w:color="000000"/>
            </w:tcBorders>
            <w:tcMar>
              <w:top w:w="0" w:type="dxa"/>
              <w:left w:w="108" w:type="dxa"/>
              <w:bottom w:w="0" w:type="dxa"/>
              <w:right w:w="108" w:type="dxa"/>
            </w:tcMar>
          </w:tcPr>
          <w:p w14:paraId="16697879" w14:textId="109A8471"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Rata-rata</w:t>
            </w:r>
          </w:p>
        </w:tc>
        <w:tc>
          <w:tcPr>
            <w:tcW w:w="476" w:type="pct"/>
            <w:tcBorders>
              <w:top w:val="single" w:sz="4" w:space="0" w:color="000000"/>
              <w:bottom w:val="single" w:sz="4" w:space="0" w:color="000000"/>
            </w:tcBorders>
            <w:tcMar>
              <w:top w:w="0" w:type="dxa"/>
              <w:left w:w="108" w:type="dxa"/>
              <w:bottom w:w="0" w:type="dxa"/>
              <w:right w:w="108" w:type="dxa"/>
            </w:tcMar>
          </w:tcPr>
          <w:p w14:paraId="673F83E9" w14:textId="4CFEB4B0"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SD</w:t>
            </w:r>
          </w:p>
        </w:tc>
        <w:tc>
          <w:tcPr>
            <w:tcW w:w="542" w:type="pct"/>
            <w:tcBorders>
              <w:top w:val="single" w:sz="4" w:space="0" w:color="000000"/>
              <w:bottom w:val="single" w:sz="4" w:space="0" w:color="000000"/>
            </w:tcBorders>
          </w:tcPr>
          <w:p w14:paraId="2F26B815" w14:textId="22965EF1" w:rsidR="00224AFA" w:rsidRPr="0039180B" w:rsidRDefault="00224AFA" w:rsidP="00ED7239">
            <w:pPr>
              <w:widowControl/>
              <w:autoSpaceDE/>
              <w:autoSpaceDN/>
              <w:spacing w:line="360" w:lineRule="auto"/>
              <w:jc w:val="center"/>
              <w:rPr>
                <w:noProof/>
                <w:color w:val="000000"/>
                <w:sz w:val="20"/>
                <w:szCs w:val="20"/>
                <w:lang w:val="en-ID" w:eastAsia="en-ID"/>
              </w:rPr>
            </w:pPr>
            <w:r w:rsidRPr="0039180B">
              <w:rPr>
                <w:noProof/>
                <w:color w:val="000000"/>
                <w:sz w:val="20"/>
                <w:szCs w:val="20"/>
                <w:lang w:val="en-ID" w:eastAsia="en-ID"/>
              </w:rPr>
              <w:t>Total</w:t>
            </w:r>
          </w:p>
        </w:tc>
        <w:tc>
          <w:tcPr>
            <w:tcW w:w="600" w:type="pct"/>
            <w:tcBorders>
              <w:top w:val="single" w:sz="4" w:space="0" w:color="000000"/>
              <w:bottom w:val="single" w:sz="4" w:space="0" w:color="000000"/>
            </w:tcBorders>
          </w:tcPr>
          <w:p w14:paraId="7E84870D" w14:textId="251E104E" w:rsidR="00224AFA" w:rsidRPr="0039180B" w:rsidRDefault="00224AFA" w:rsidP="00ED7239">
            <w:pPr>
              <w:widowControl/>
              <w:autoSpaceDE/>
              <w:autoSpaceDN/>
              <w:spacing w:line="360" w:lineRule="auto"/>
              <w:rPr>
                <w:noProof/>
                <w:color w:val="000000"/>
                <w:sz w:val="20"/>
                <w:szCs w:val="20"/>
                <w:lang w:val="en-ID" w:eastAsia="en-ID"/>
              </w:rPr>
            </w:pPr>
            <w:r w:rsidRPr="0039180B">
              <w:rPr>
                <w:noProof/>
                <w:color w:val="000000"/>
                <w:sz w:val="20"/>
                <w:szCs w:val="20"/>
                <w:lang w:val="en-ID" w:eastAsia="en-ID"/>
              </w:rPr>
              <w:t>Persentase</w:t>
            </w:r>
          </w:p>
        </w:tc>
      </w:tr>
      <w:tr w:rsidR="00224AFA" w:rsidRPr="0039180B" w14:paraId="22200688" w14:textId="1535F8FD" w:rsidTr="008030F8">
        <w:trPr>
          <w:trHeight w:val="276"/>
          <w:jc w:val="center"/>
        </w:trPr>
        <w:tc>
          <w:tcPr>
            <w:tcW w:w="362" w:type="pct"/>
            <w:tcBorders>
              <w:top w:val="single" w:sz="4" w:space="0" w:color="000000"/>
              <w:bottom w:val="single" w:sz="4" w:space="0" w:color="000000"/>
            </w:tcBorders>
            <w:tcMar>
              <w:top w:w="0" w:type="dxa"/>
              <w:left w:w="108" w:type="dxa"/>
              <w:bottom w:w="0" w:type="dxa"/>
              <w:right w:w="108" w:type="dxa"/>
            </w:tcMar>
            <w:hideMark/>
          </w:tcPr>
          <w:p w14:paraId="45C1833A" w14:textId="77777777" w:rsidR="00224AFA" w:rsidRPr="0039180B" w:rsidRDefault="00224AFA" w:rsidP="00ED7239">
            <w:pPr>
              <w:widowControl/>
              <w:autoSpaceDE/>
              <w:autoSpaceDN/>
              <w:spacing w:line="360" w:lineRule="auto"/>
              <w:rPr>
                <w:noProof/>
                <w:sz w:val="20"/>
                <w:szCs w:val="20"/>
                <w:lang w:val="en-ID" w:eastAsia="en-ID"/>
              </w:rPr>
            </w:pPr>
            <w:r w:rsidRPr="0039180B">
              <w:rPr>
                <w:noProof/>
                <w:color w:val="000000"/>
                <w:sz w:val="20"/>
                <w:szCs w:val="20"/>
                <w:lang w:val="en-ID" w:eastAsia="en-ID"/>
              </w:rPr>
              <w:t>1</w:t>
            </w:r>
          </w:p>
        </w:tc>
        <w:tc>
          <w:tcPr>
            <w:tcW w:w="1148" w:type="pct"/>
            <w:tcBorders>
              <w:top w:val="single" w:sz="4" w:space="0" w:color="000000"/>
              <w:bottom w:val="single" w:sz="4" w:space="0" w:color="000000"/>
            </w:tcBorders>
            <w:tcMar>
              <w:top w:w="0" w:type="dxa"/>
              <w:left w:w="108" w:type="dxa"/>
              <w:bottom w:w="0" w:type="dxa"/>
              <w:right w:w="108" w:type="dxa"/>
            </w:tcMar>
            <w:hideMark/>
          </w:tcPr>
          <w:p w14:paraId="2BD41399"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Jenis Kelamin</w:t>
            </w:r>
          </w:p>
        </w:tc>
        <w:tc>
          <w:tcPr>
            <w:tcW w:w="939" w:type="pct"/>
            <w:tcBorders>
              <w:top w:val="single" w:sz="4" w:space="0" w:color="000000"/>
              <w:bottom w:val="single" w:sz="4" w:space="0" w:color="000000"/>
            </w:tcBorders>
            <w:tcMar>
              <w:top w:w="0" w:type="dxa"/>
              <w:left w:w="108" w:type="dxa"/>
              <w:bottom w:w="0" w:type="dxa"/>
              <w:right w:w="108" w:type="dxa"/>
            </w:tcMar>
            <w:hideMark/>
          </w:tcPr>
          <w:p w14:paraId="0200B206"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Laki-Laki</w:t>
            </w:r>
          </w:p>
          <w:p w14:paraId="6FBA30B2"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Perempuan</w:t>
            </w:r>
          </w:p>
        </w:tc>
        <w:tc>
          <w:tcPr>
            <w:tcW w:w="933" w:type="pct"/>
            <w:tcBorders>
              <w:top w:val="single" w:sz="4" w:space="0" w:color="000000"/>
              <w:bottom w:val="single" w:sz="4" w:space="0" w:color="000000"/>
            </w:tcBorders>
            <w:tcMar>
              <w:top w:w="0" w:type="dxa"/>
              <w:left w:w="108" w:type="dxa"/>
              <w:bottom w:w="0" w:type="dxa"/>
              <w:right w:w="108" w:type="dxa"/>
            </w:tcMar>
          </w:tcPr>
          <w:p w14:paraId="26B25AFE"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20.71</w:t>
            </w:r>
          </w:p>
          <w:p w14:paraId="59C82472" w14:textId="235994EC" w:rsidR="00224AFA" w:rsidRPr="0039180B" w:rsidRDefault="00224AFA" w:rsidP="00ED7239">
            <w:pPr>
              <w:widowControl/>
              <w:autoSpaceDE/>
              <w:autoSpaceDN/>
              <w:spacing w:line="360" w:lineRule="auto"/>
              <w:jc w:val="center"/>
              <w:rPr>
                <w:noProof/>
                <w:sz w:val="20"/>
                <w:szCs w:val="20"/>
                <w:lang w:val="en-ID" w:eastAsia="en-ID"/>
              </w:rPr>
            </w:pPr>
            <w:r w:rsidRPr="0039180B">
              <w:rPr>
                <w:noProof/>
                <w:sz w:val="20"/>
                <w:szCs w:val="20"/>
                <w:lang w:val="en-ID" w:eastAsia="en-ID"/>
              </w:rPr>
              <w:t>19.91</w:t>
            </w:r>
          </w:p>
        </w:tc>
        <w:tc>
          <w:tcPr>
            <w:tcW w:w="476" w:type="pct"/>
            <w:tcBorders>
              <w:top w:val="single" w:sz="4" w:space="0" w:color="000000"/>
              <w:bottom w:val="single" w:sz="4" w:space="0" w:color="000000"/>
            </w:tcBorders>
            <w:tcMar>
              <w:top w:w="0" w:type="dxa"/>
              <w:left w:w="108" w:type="dxa"/>
              <w:bottom w:w="0" w:type="dxa"/>
              <w:right w:w="108" w:type="dxa"/>
            </w:tcMar>
          </w:tcPr>
          <w:p w14:paraId="5B2C6701"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1.30</w:t>
            </w:r>
          </w:p>
          <w:p w14:paraId="031A46F0" w14:textId="517887C0" w:rsidR="00224AFA" w:rsidRPr="0039180B" w:rsidRDefault="00224AFA" w:rsidP="00ED7239">
            <w:pPr>
              <w:widowControl/>
              <w:autoSpaceDE/>
              <w:autoSpaceDN/>
              <w:spacing w:line="360" w:lineRule="auto"/>
              <w:jc w:val="center"/>
              <w:rPr>
                <w:noProof/>
                <w:sz w:val="20"/>
                <w:szCs w:val="20"/>
                <w:lang w:val="en-ID" w:eastAsia="en-ID"/>
              </w:rPr>
            </w:pPr>
            <w:r w:rsidRPr="0039180B">
              <w:rPr>
                <w:noProof/>
                <w:sz w:val="20"/>
                <w:szCs w:val="20"/>
                <w:lang w:val="en-ID" w:eastAsia="en-ID"/>
              </w:rPr>
              <w:t>1.17</w:t>
            </w:r>
          </w:p>
        </w:tc>
        <w:tc>
          <w:tcPr>
            <w:tcW w:w="542" w:type="pct"/>
            <w:tcBorders>
              <w:top w:val="single" w:sz="4" w:space="0" w:color="000000"/>
            </w:tcBorders>
          </w:tcPr>
          <w:p w14:paraId="7DC4FDFE"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39</w:t>
            </w:r>
          </w:p>
          <w:p w14:paraId="37F21C83" w14:textId="0950ED31" w:rsidR="00224AFA" w:rsidRPr="0039180B" w:rsidRDefault="00224AFA" w:rsidP="00ED7239">
            <w:pPr>
              <w:widowControl/>
              <w:autoSpaceDE/>
              <w:autoSpaceDN/>
              <w:spacing w:line="360" w:lineRule="auto"/>
              <w:jc w:val="center"/>
              <w:rPr>
                <w:noProof/>
                <w:color w:val="000000"/>
                <w:sz w:val="20"/>
                <w:szCs w:val="20"/>
                <w:lang w:val="en-ID" w:eastAsia="en-ID"/>
              </w:rPr>
            </w:pPr>
            <w:r w:rsidRPr="0039180B">
              <w:rPr>
                <w:noProof/>
                <w:color w:val="000000"/>
                <w:sz w:val="20"/>
                <w:szCs w:val="20"/>
                <w:lang w:val="en-ID" w:eastAsia="en-ID"/>
              </w:rPr>
              <w:t>161</w:t>
            </w:r>
          </w:p>
        </w:tc>
        <w:tc>
          <w:tcPr>
            <w:tcW w:w="600" w:type="pct"/>
            <w:tcBorders>
              <w:top w:val="single" w:sz="4" w:space="0" w:color="000000"/>
            </w:tcBorders>
          </w:tcPr>
          <w:p w14:paraId="2361F170"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19,5%</w:t>
            </w:r>
          </w:p>
          <w:p w14:paraId="0D108746" w14:textId="7F781333" w:rsidR="00224AFA" w:rsidRPr="0039180B" w:rsidRDefault="00224AFA" w:rsidP="00ED7239">
            <w:pPr>
              <w:widowControl/>
              <w:autoSpaceDE/>
              <w:autoSpaceDN/>
              <w:spacing w:line="360" w:lineRule="auto"/>
              <w:jc w:val="center"/>
              <w:rPr>
                <w:noProof/>
                <w:color w:val="000000"/>
                <w:sz w:val="20"/>
                <w:szCs w:val="20"/>
                <w:lang w:val="en-ID" w:eastAsia="en-ID"/>
              </w:rPr>
            </w:pPr>
            <w:r w:rsidRPr="0039180B">
              <w:rPr>
                <w:noProof/>
                <w:color w:val="000000"/>
                <w:sz w:val="20"/>
                <w:szCs w:val="20"/>
                <w:lang w:val="en-ID" w:eastAsia="en-ID"/>
              </w:rPr>
              <w:t>80,5%</w:t>
            </w:r>
          </w:p>
        </w:tc>
      </w:tr>
      <w:tr w:rsidR="00224AFA" w:rsidRPr="0039180B" w14:paraId="3DDF4A5E" w14:textId="77777777" w:rsidTr="00825326">
        <w:trPr>
          <w:trHeight w:val="1349"/>
          <w:jc w:val="center"/>
        </w:trPr>
        <w:tc>
          <w:tcPr>
            <w:tcW w:w="362" w:type="pct"/>
            <w:tcBorders>
              <w:top w:val="single" w:sz="4" w:space="0" w:color="000000"/>
              <w:bottom w:val="single" w:sz="4" w:space="0" w:color="000000"/>
            </w:tcBorders>
            <w:tcMar>
              <w:top w:w="0" w:type="dxa"/>
              <w:left w:w="108" w:type="dxa"/>
              <w:bottom w:w="0" w:type="dxa"/>
              <w:right w:w="108" w:type="dxa"/>
            </w:tcMar>
            <w:hideMark/>
          </w:tcPr>
          <w:p w14:paraId="343AAB80" w14:textId="77777777" w:rsidR="00224AFA" w:rsidRPr="0039180B" w:rsidRDefault="00224AFA" w:rsidP="00ED7239">
            <w:pPr>
              <w:widowControl/>
              <w:autoSpaceDE/>
              <w:autoSpaceDN/>
              <w:spacing w:line="360" w:lineRule="auto"/>
              <w:rPr>
                <w:noProof/>
                <w:sz w:val="20"/>
                <w:szCs w:val="20"/>
                <w:lang w:val="en-ID" w:eastAsia="en-ID"/>
              </w:rPr>
            </w:pPr>
            <w:r w:rsidRPr="0039180B">
              <w:rPr>
                <w:noProof/>
                <w:color w:val="000000"/>
                <w:sz w:val="20"/>
                <w:szCs w:val="20"/>
                <w:lang w:val="en-ID" w:eastAsia="en-ID"/>
              </w:rPr>
              <w:t>2</w:t>
            </w:r>
          </w:p>
        </w:tc>
        <w:tc>
          <w:tcPr>
            <w:tcW w:w="1148" w:type="pct"/>
            <w:tcBorders>
              <w:top w:val="single" w:sz="4" w:space="0" w:color="auto"/>
              <w:bottom w:val="single" w:sz="4" w:space="0" w:color="000000"/>
            </w:tcBorders>
            <w:tcMar>
              <w:top w:w="0" w:type="dxa"/>
              <w:left w:w="108" w:type="dxa"/>
              <w:bottom w:w="0" w:type="dxa"/>
              <w:right w:w="108" w:type="dxa"/>
            </w:tcMar>
            <w:hideMark/>
          </w:tcPr>
          <w:p w14:paraId="49D217C1"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Usia</w:t>
            </w:r>
          </w:p>
        </w:tc>
        <w:tc>
          <w:tcPr>
            <w:tcW w:w="939" w:type="pct"/>
            <w:tcBorders>
              <w:top w:val="single" w:sz="4" w:space="0" w:color="auto"/>
              <w:bottom w:val="single" w:sz="4" w:space="0" w:color="000000"/>
            </w:tcBorders>
            <w:tcMar>
              <w:top w:w="0" w:type="dxa"/>
              <w:left w:w="108" w:type="dxa"/>
              <w:bottom w:w="0" w:type="dxa"/>
              <w:right w:w="108" w:type="dxa"/>
            </w:tcMar>
            <w:hideMark/>
          </w:tcPr>
          <w:p w14:paraId="1BE6212E" w14:textId="5DD43215"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18</w:t>
            </w:r>
          </w:p>
          <w:p w14:paraId="6693A1EC"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19</w:t>
            </w:r>
          </w:p>
          <w:p w14:paraId="48B7CE20"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20</w:t>
            </w:r>
          </w:p>
          <w:p w14:paraId="4E6B70F9"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21</w:t>
            </w:r>
          </w:p>
          <w:p w14:paraId="0AD9E803"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22</w:t>
            </w:r>
          </w:p>
          <w:p w14:paraId="64A66F9D"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23</w:t>
            </w:r>
          </w:p>
        </w:tc>
        <w:tc>
          <w:tcPr>
            <w:tcW w:w="933" w:type="pct"/>
            <w:tcBorders>
              <w:top w:val="single" w:sz="4" w:space="0" w:color="auto"/>
              <w:bottom w:val="single" w:sz="4" w:space="0" w:color="auto"/>
            </w:tcBorders>
            <w:tcMar>
              <w:top w:w="0" w:type="dxa"/>
              <w:left w:w="108" w:type="dxa"/>
              <w:bottom w:w="0" w:type="dxa"/>
              <w:right w:w="108" w:type="dxa"/>
            </w:tcMar>
            <w:vAlign w:val="center"/>
          </w:tcPr>
          <w:p w14:paraId="72640670" w14:textId="53E71CFD" w:rsidR="00224AFA" w:rsidRPr="0039180B" w:rsidRDefault="008030F8" w:rsidP="00ED7239">
            <w:pPr>
              <w:widowControl/>
              <w:autoSpaceDE/>
              <w:autoSpaceDN/>
              <w:spacing w:line="360" w:lineRule="auto"/>
              <w:jc w:val="center"/>
              <w:rPr>
                <w:noProof/>
                <w:sz w:val="20"/>
                <w:szCs w:val="20"/>
                <w:lang w:val="en-ID" w:eastAsia="en-ID"/>
              </w:rPr>
            </w:pPr>
            <w:r w:rsidRPr="0039180B">
              <w:rPr>
                <w:noProof/>
                <w:sz w:val="20"/>
                <w:szCs w:val="20"/>
                <w:lang w:val="en-ID" w:eastAsia="en-ID"/>
              </w:rPr>
              <w:t>20.07</w:t>
            </w:r>
          </w:p>
        </w:tc>
        <w:tc>
          <w:tcPr>
            <w:tcW w:w="476" w:type="pct"/>
            <w:tcBorders>
              <w:top w:val="single" w:sz="4" w:space="0" w:color="auto"/>
              <w:bottom w:val="single" w:sz="4" w:space="0" w:color="000000"/>
            </w:tcBorders>
            <w:tcMar>
              <w:top w:w="0" w:type="dxa"/>
              <w:left w:w="108" w:type="dxa"/>
              <w:bottom w:w="0" w:type="dxa"/>
              <w:right w:w="108" w:type="dxa"/>
            </w:tcMar>
            <w:vAlign w:val="center"/>
          </w:tcPr>
          <w:p w14:paraId="3F014BF6" w14:textId="39F0003B" w:rsidR="00224AFA" w:rsidRPr="0039180B" w:rsidRDefault="008030F8" w:rsidP="00ED7239">
            <w:pPr>
              <w:widowControl/>
              <w:autoSpaceDE/>
              <w:autoSpaceDN/>
              <w:spacing w:line="360" w:lineRule="auto"/>
              <w:jc w:val="center"/>
              <w:rPr>
                <w:noProof/>
                <w:sz w:val="20"/>
                <w:szCs w:val="20"/>
                <w:lang w:val="en-ID" w:eastAsia="en-ID"/>
              </w:rPr>
            </w:pPr>
            <w:r w:rsidRPr="0039180B">
              <w:rPr>
                <w:noProof/>
                <w:sz w:val="20"/>
                <w:szCs w:val="20"/>
                <w:lang w:val="en-ID" w:eastAsia="en-ID"/>
              </w:rPr>
              <w:t>1.24</w:t>
            </w:r>
          </w:p>
        </w:tc>
        <w:tc>
          <w:tcPr>
            <w:tcW w:w="542" w:type="pct"/>
            <w:tcBorders>
              <w:top w:val="single" w:sz="4" w:space="0" w:color="auto"/>
              <w:bottom w:val="single" w:sz="4" w:space="0" w:color="auto"/>
            </w:tcBorders>
          </w:tcPr>
          <w:p w14:paraId="00A82448" w14:textId="2AE23715" w:rsidR="00224AFA" w:rsidRPr="0039180B" w:rsidRDefault="00224AFA" w:rsidP="00ED7239">
            <w:pPr>
              <w:widowControl/>
              <w:autoSpaceDE/>
              <w:autoSpaceDN/>
              <w:spacing w:line="360" w:lineRule="auto"/>
              <w:jc w:val="center"/>
              <w:rPr>
                <w:noProof/>
                <w:color w:val="000000"/>
                <w:sz w:val="20"/>
                <w:szCs w:val="20"/>
                <w:lang w:val="en-ID" w:eastAsia="en-ID"/>
              </w:rPr>
            </w:pPr>
            <w:r w:rsidRPr="0039180B">
              <w:rPr>
                <w:noProof/>
                <w:color w:val="000000"/>
                <w:sz w:val="20"/>
                <w:szCs w:val="20"/>
                <w:lang w:val="en-ID" w:eastAsia="en-ID"/>
              </w:rPr>
              <w:t>27</w:t>
            </w:r>
          </w:p>
          <w:p w14:paraId="4D848977"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32</w:t>
            </w:r>
          </w:p>
          <w:p w14:paraId="709A739E"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70</w:t>
            </w:r>
          </w:p>
          <w:p w14:paraId="70527473"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48</w:t>
            </w:r>
          </w:p>
          <w:p w14:paraId="264A49F4"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18</w:t>
            </w:r>
          </w:p>
          <w:p w14:paraId="35B58B7E" w14:textId="0B03D7F5"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5</w:t>
            </w:r>
          </w:p>
        </w:tc>
        <w:tc>
          <w:tcPr>
            <w:tcW w:w="600" w:type="pct"/>
            <w:tcBorders>
              <w:top w:val="single" w:sz="4" w:space="0" w:color="auto"/>
              <w:bottom w:val="single" w:sz="4" w:space="0" w:color="auto"/>
            </w:tcBorders>
          </w:tcPr>
          <w:p w14:paraId="3C85909A" w14:textId="2CB78796" w:rsidR="00224AFA" w:rsidRPr="0039180B" w:rsidRDefault="00224AFA" w:rsidP="00ED7239">
            <w:pPr>
              <w:widowControl/>
              <w:autoSpaceDE/>
              <w:autoSpaceDN/>
              <w:spacing w:line="360" w:lineRule="auto"/>
              <w:jc w:val="center"/>
              <w:rPr>
                <w:noProof/>
                <w:color w:val="000000"/>
                <w:sz w:val="20"/>
                <w:szCs w:val="20"/>
                <w:lang w:val="en-ID" w:eastAsia="en-ID"/>
              </w:rPr>
            </w:pPr>
            <w:r w:rsidRPr="0039180B">
              <w:rPr>
                <w:noProof/>
                <w:color w:val="000000"/>
                <w:sz w:val="20"/>
                <w:szCs w:val="20"/>
                <w:lang w:val="en-ID" w:eastAsia="en-ID"/>
              </w:rPr>
              <w:t>13,5%</w:t>
            </w:r>
          </w:p>
          <w:p w14:paraId="6B092E32"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16%</w:t>
            </w:r>
          </w:p>
          <w:p w14:paraId="5A3E3497"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35%</w:t>
            </w:r>
          </w:p>
          <w:p w14:paraId="1F746B96"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24%</w:t>
            </w:r>
          </w:p>
          <w:p w14:paraId="50500E17" w14:textId="77777777"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9%</w:t>
            </w:r>
          </w:p>
          <w:p w14:paraId="4D6BF681" w14:textId="2A3975D4" w:rsidR="00224AFA" w:rsidRPr="0039180B" w:rsidRDefault="00224AFA" w:rsidP="00ED7239">
            <w:pPr>
              <w:widowControl/>
              <w:autoSpaceDE/>
              <w:autoSpaceDN/>
              <w:spacing w:line="360" w:lineRule="auto"/>
              <w:jc w:val="center"/>
              <w:rPr>
                <w:noProof/>
                <w:sz w:val="20"/>
                <w:szCs w:val="20"/>
                <w:lang w:val="en-ID" w:eastAsia="en-ID"/>
              </w:rPr>
            </w:pPr>
            <w:r w:rsidRPr="0039180B">
              <w:rPr>
                <w:noProof/>
                <w:color w:val="000000"/>
                <w:sz w:val="20"/>
                <w:szCs w:val="20"/>
                <w:lang w:val="en-ID" w:eastAsia="en-ID"/>
              </w:rPr>
              <w:t>2,5%</w:t>
            </w:r>
          </w:p>
        </w:tc>
      </w:tr>
    </w:tbl>
    <w:p w14:paraId="2087A530" w14:textId="77777777" w:rsidR="004A7C40" w:rsidRPr="00825326" w:rsidRDefault="004A7C40" w:rsidP="004A7C40">
      <w:pPr>
        <w:widowControl/>
        <w:autoSpaceDE/>
        <w:autoSpaceDN/>
        <w:rPr>
          <w:noProof/>
          <w:sz w:val="20"/>
          <w:szCs w:val="20"/>
          <w:lang w:val="en-ID" w:eastAsia="en-ID"/>
        </w:rPr>
      </w:pPr>
    </w:p>
    <w:p w14:paraId="34BAA852" w14:textId="7E68226E" w:rsidR="004A7C40" w:rsidRPr="0039180B" w:rsidRDefault="004A7C40" w:rsidP="00825326">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 xml:space="preserve">Instrumen penelitian pada Tabel 2. diadaptasi dari studi yang dilakukan oleh (Huntley </w:t>
      </w:r>
      <w:r w:rsidR="009359EB" w:rsidRPr="0039180B">
        <w:rPr>
          <w:noProof/>
          <w:color w:val="000000"/>
          <w:lang w:val="en-ID"/>
        </w:rPr>
        <w:t xml:space="preserve">et al., </w:t>
      </w:r>
      <w:r w:rsidRPr="0039180B">
        <w:rPr>
          <w:noProof/>
          <w:color w:val="000000"/>
          <w:sz w:val="24"/>
          <w:szCs w:val="24"/>
          <w:lang w:val="en-ID" w:eastAsia="en-ID"/>
        </w:rPr>
        <w:t xml:space="preserve">2020) dan menggunakan skala Likert. Pada dimensi </w:t>
      </w:r>
      <w:r w:rsidRPr="0039180B">
        <w:rPr>
          <w:i/>
          <w:iCs/>
          <w:noProof/>
          <w:color w:val="000000"/>
          <w:sz w:val="24"/>
          <w:szCs w:val="24"/>
          <w:lang w:val="en-ID" w:eastAsia="en-ID"/>
        </w:rPr>
        <w:t>Prospective Intolerance of Uncertainty</w:t>
      </w:r>
      <w:r w:rsidRPr="0039180B">
        <w:rPr>
          <w:noProof/>
          <w:color w:val="000000"/>
          <w:sz w:val="24"/>
          <w:szCs w:val="24"/>
          <w:lang w:val="en-ID" w:eastAsia="en-ID"/>
        </w:rPr>
        <w:t>, terdapat 7 item pertanyaan, sedangkan pada dimensi</w:t>
      </w:r>
      <w:r w:rsidRPr="0039180B">
        <w:rPr>
          <w:i/>
          <w:iCs/>
          <w:noProof/>
          <w:color w:val="000000"/>
          <w:sz w:val="24"/>
          <w:szCs w:val="24"/>
          <w:lang w:val="en-ID" w:eastAsia="en-ID"/>
        </w:rPr>
        <w:t xml:space="preserve"> Inhibitory Intolerance of Uncertainty</w:t>
      </w:r>
      <w:r w:rsidRPr="0039180B">
        <w:rPr>
          <w:noProof/>
          <w:color w:val="000000"/>
          <w:sz w:val="24"/>
          <w:szCs w:val="24"/>
          <w:lang w:val="en-ID" w:eastAsia="en-ID"/>
        </w:rPr>
        <w:t xml:space="preserve"> terdiri dari 5 item pertanyaan. Skala Likert yang digunakan berkisar dari 1 yang berarti "sangat tidak sesuai" hingga 5 yang berarti "sangat sesuai". </w:t>
      </w:r>
    </w:p>
    <w:p w14:paraId="393A063E" w14:textId="3B8354C1" w:rsidR="004A7C40" w:rsidRPr="00825326" w:rsidRDefault="004A7C40" w:rsidP="00825326">
      <w:pPr>
        <w:widowControl/>
        <w:autoSpaceDE/>
        <w:autoSpaceDN/>
        <w:spacing w:before="120" w:line="360" w:lineRule="auto"/>
        <w:jc w:val="center"/>
        <w:rPr>
          <w:noProof/>
          <w:sz w:val="24"/>
          <w:szCs w:val="24"/>
          <w:lang w:val="en-ID" w:eastAsia="en-ID"/>
        </w:rPr>
      </w:pPr>
      <w:r w:rsidRPr="00825326">
        <w:rPr>
          <w:b/>
          <w:bCs/>
          <w:noProof/>
          <w:color w:val="000000"/>
          <w:sz w:val="24"/>
          <w:szCs w:val="24"/>
          <w:lang w:val="en-ID" w:eastAsia="en-ID"/>
        </w:rPr>
        <w:t xml:space="preserve">Tabel </w:t>
      </w:r>
      <w:r w:rsidR="00825326" w:rsidRPr="00825326">
        <w:rPr>
          <w:b/>
          <w:bCs/>
          <w:noProof/>
          <w:color w:val="000000"/>
          <w:sz w:val="24"/>
          <w:szCs w:val="24"/>
          <w:lang w:val="en-ID" w:eastAsia="en-ID"/>
        </w:rPr>
        <w:t>II</w:t>
      </w:r>
      <w:r w:rsidRPr="00825326">
        <w:rPr>
          <w:b/>
          <w:bCs/>
          <w:noProof/>
          <w:color w:val="000000"/>
          <w:sz w:val="24"/>
          <w:szCs w:val="24"/>
          <w:lang w:val="en-ID" w:eastAsia="en-ID"/>
        </w:rPr>
        <w:t>.</w:t>
      </w:r>
      <w:r w:rsidRPr="00825326">
        <w:rPr>
          <w:noProof/>
          <w:color w:val="000000"/>
          <w:sz w:val="24"/>
          <w:szCs w:val="24"/>
          <w:lang w:val="en-ID" w:eastAsia="en-ID"/>
        </w:rPr>
        <w:t xml:space="preserve"> Rancangan Alat Ukur </w:t>
      </w:r>
    </w:p>
    <w:tbl>
      <w:tblPr>
        <w:tblW w:w="0" w:type="auto"/>
        <w:jc w:val="center"/>
        <w:tblCellMar>
          <w:top w:w="15" w:type="dxa"/>
          <w:left w:w="15" w:type="dxa"/>
          <w:bottom w:w="15" w:type="dxa"/>
          <w:right w:w="15" w:type="dxa"/>
        </w:tblCellMar>
        <w:tblLook w:val="04A0" w:firstRow="1" w:lastRow="0" w:firstColumn="1" w:lastColumn="0" w:noHBand="0" w:noVBand="1"/>
      </w:tblPr>
      <w:tblGrid>
        <w:gridCol w:w="1939"/>
        <w:gridCol w:w="816"/>
        <w:gridCol w:w="6575"/>
      </w:tblGrid>
      <w:tr w:rsidR="004A7C40" w:rsidRPr="00825326" w14:paraId="03246284" w14:textId="77777777" w:rsidTr="004A7C40">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020E3F2F"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b/>
                <w:bCs/>
                <w:noProof/>
                <w:color w:val="000000"/>
                <w:sz w:val="20"/>
                <w:szCs w:val="20"/>
                <w:lang w:val="en-ID" w:eastAsia="en-ID"/>
              </w:rPr>
              <w:t>Dimensi</w:t>
            </w:r>
          </w:p>
        </w:tc>
        <w:tc>
          <w:tcPr>
            <w:tcW w:w="0" w:type="auto"/>
            <w:tcBorders>
              <w:top w:val="single" w:sz="4" w:space="0" w:color="000000"/>
              <w:bottom w:val="single" w:sz="4" w:space="0" w:color="000000"/>
            </w:tcBorders>
            <w:tcMar>
              <w:top w:w="0" w:type="dxa"/>
              <w:left w:w="108" w:type="dxa"/>
              <w:bottom w:w="0" w:type="dxa"/>
              <w:right w:w="108" w:type="dxa"/>
            </w:tcMar>
            <w:hideMark/>
          </w:tcPr>
          <w:p w14:paraId="779AAC90"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b/>
                <w:bCs/>
                <w:noProof/>
                <w:color w:val="000000"/>
                <w:sz w:val="20"/>
                <w:szCs w:val="20"/>
                <w:lang w:val="en-ID" w:eastAsia="en-ID"/>
              </w:rPr>
              <w:t>Nomor</w:t>
            </w:r>
          </w:p>
        </w:tc>
        <w:tc>
          <w:tcPr>
            <w:tcW w:w="0" w:type="auto"/>
            <w:tcBorders>
              <w:top w:val="single" w:sz="4" w:space="0" w:color="000000"/>
              <w:bottom w:val="single" w:sz="4" w:space="0" w:color="000000"/>
            </w:tcBorders>
            <w:tcMar>
              <w:top w:w="0" w:type="dxa"/>
              <w:left w:w="108" w:type="dxa"/>
              <w:bottom w:w="0" w:type="dxa"/>
              <w:right w:w="108" w:type="dxa"/>
            </w:tcMar>
            <w:hideMark/>
          </w:tcPr>
          <w:p w14:paraId="03DAFCE4"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b/>
                <w:bCs/>
                <w:noProof/>
                <w:color w:val="000000"/>
                <w:sz w:val="20"/>
                <w:szCs w:val="20"/>
                <w:lang w:val="en-ID" w:eastAsia="en-ID"/>
              </w:rPr>
              <w:t>Butir Soal</w:t>
            </w:r>
          </w:p>
        </w:tc>
      </w:tr>
      <w:tr w:rsidR="004A7C40" w:rsidRPr="00825326" w14:paraId="675CE80C" w14:textId="77777777" w:rsidTr="004A7C40">
        <w:trPr>
          <w:trHeight w:val="200"/>
          <w:jc w:val="center"/>
        </w:trPr>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25E41176" w14:textId="77777777" w:rsidR="004A7C40" w:rsidRPr="00825326" w:rsidRDefault="004A7C40" w:rsidP="00ED7239">
            <w:pPr>
              <w:widowControl/>
              <w:autoSpaceDE/>
              <w:autoSpaceDN/>
              <w:spacing w:line="360" w:lineRule="auto"/>
              <w:rPr>
                <w:noProof/>
                <w:sz w:val="20"/>
                <w:szCs w:val="20"/>
                <w:lang w:val="en-ID" w:eastAsia="en-ID"/>
              </w:rPr>
            </w:pPr>
            <w:r w:rsidRPr="00825326">
              <w:rPr>
                <w:i/>
                <w:iCs/>
                <w:noProof/>
                <w:color w:val="000000"/>
                <w:sz w:val="20"/>
                <w:szCs w:val="20"/>
                <w:lang w:val="en-ID" w:eastAsia="en-ID"/>
              </w:rPr>
              <w:t>Prospective</w:t>
            </w:r>
          </w:p>
          <w:p w14:paraId="397E957D" w14:textId="7E89C429" w:rsidR="004A7C40" w:rsidRPr="00825326" w:rsidRDefault="004A7C40" w:rsidP="00ED7239">
            <w:pPr>
              <w:widowControl/>
              <w:autoSpaceDE/>
              <w:autoSpaceDN/>
              <w:spacing w:line="360" w:lineRule="auto"/>
              <w:rPr>
                <w:i/>
                <w:iCs/>
                <w:noProof/>
                <w:color w:val="000000"/>
                <w:sz w:val="20"/>
                <w:szCs w:val="20"/>
                <w:lang w:val="en-ID" w:eastAsia="en-ID"/>
              </w:rPr>
            </w:pPr>
            <w:r w:rsidRPr="00825326">
              <w:rPr>
                <w:i/>
                <w:iCs/>
                <w:noProof/>
                <w:color w:val="000000"/>
                <w:sz w:val="20"/>
                <w:szCs w:val="20"/>
                <w:lang w:val="en-ID" w:eastAsia="en-ID"/>
              </w:rPr>
              <w:t>Intolerance of</w:t>
            </w:r>
          </w:p>
          <w:p w14:paraId="4839C10A" w14:textId="77777777" w:rsidR="004A7C40" w:rsidRPr="00825326" w:rsidRDefault="004A7C40" w:rsidP="00ED7239">
            <w:pPr>
              <w:widowControl/>
              <w:autoSpaceDE/>
              <w:autoSpaceDN/>
              <w:spacing w:line="360" w:lineRule="auto"/>
              <w:rPr>
                <w:noProof/>
                <w:sz w:val="20"/>
                <w:szCs w:val="20"/>
                <w:lang w:val="en-ID" w:eastAsia="en-ID"/>
              </w:rPr>
            </w:pPr>
            <w:r w:rsidRPr="00825326">
              <w:rPr>
                <w:i/>
                <w:iCs/>
                <w:noProof/>
                <w:color w:val="000000"/>
                <w:sz w:val="20"/>
                <w:szCs w:val="20"/>
                <w:lang w:val="en-ID" w:eastAsia="en-ID"/>
              </w:rPr>
              <w:t>Uncertainty</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6AAF744C"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1</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680D7561"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Saya akan sangat kesal jika saya mengalami kejadian yang tidak terduga dalam hidup saya</w:t>
            </w:r>
          </w:p>
        </w:tc>
      </w:tr>
      <w:tr w:rsidR="004A7C40" w:rsidRPr="00825326" w14:paraId="2EC0E566" w14:textId="77777777" w:rsidTr="004A7C40">
        <w:trPr>
          <w:trHeight w:val="200"/>
          <w:jc w:val="center"/>
        </w:trPr>
        <w:tc>
          <w:tcPr>
            <w:tcW w:w="0" w:type="auto"/>
            <w:vMerge/>
            <w:tcBorders>
              <w:top w:val="single" w:sz="4" w:space="0" w:color="000000"/>
              <w:bottom w:val="single" w:sz="4" w:space="0" w:color="000000"/>
            </w:tcBorders>
            <w:vAlign w:val="center"/>
            <w:hideMark/>
          </w:tcPr>
          <w:p w14:paraId="723EFE15"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75A650C7"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4</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0875EAE4"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Menurut saya dalam hidup seseorang harus selalu melihat ke depan untuk menghindari hal-hal yang tidak terduga</w:t>
            </w:r>
          </w:p>
        </w:tc>
      </w:tr>
      <w:tr w:rsidR="004A7C40" w:rsidRPr="00825326" w14:paraId="29840579" w14:textId="77777777" w:rsidTr="004A7C40">
        <w:trPr>
          <w:trHeight w:val="200"/>
          <w:jc w:val="center"/>
        </w:trPr>
        <w:tc>
          <w:tcPr>
            <w:tcW w:w="0" w:type="auto"/>
            <w:vMerge/>
            <w:tcBorders>
              <w:top w:val="single" w:sz="4" w:space="0" w:color="000000"/>
              <w:bottom w:val="single" w:sz="4" w:space="0" w:color="000000"/>
            </w:tcBorders>
            <w:vAlign w:val="center"/>
            <w:hideMark/>
          </w:tcPr>
          <w:p w14:paraId="392D5937"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1BC460AF"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5</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57BDDAE9"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Menurut saya hal kecil yang tidak terduga dapat merusak sesuatu yang direncanakan dengan baik</w:t>
            </w:r>
          </w:p>
        </w:tc>
      </w:tr>
      <w:tr w:rsidR="004A7C40" w:rsidRPr="00825326" w14:paraId="7864AFBA" w14:textId="77777777" w:rsidTr="004A7C40">
        <w:trPr>
          <w:trHeight w:val="200"/>
          <w:jc w:val="center"/>
        </w:trPr>
        <w:tc>
          <w:tcPr>
            <w:tcW w:w="0" w:type="auto"/>
            <w:vMerge/>
            <w:tcBorders>
              <w:top w:val="single" w:sz="4" w:space="0" w:color="000000"/>
              <w:bottom w:val="single" w:sz="4" w:space="0" w:color="000000"/>
            </w:tcBorders>
            <w:vAlign w:val="center"/>
            <w:hideMark/>
          </w:tcPr>
          <w:p w14:paraId="48D2AADA"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54F15A5D"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9</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4A249493"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Saya tidak bisa menghadapi sesuatu yang tidak terduga dalam hidup saya</w:t>
            </w:r>
          </w:p>
        </w:tc>
      </w:tr>
      <w:tr w:rsidR="004A7C40" w:rsidRPr="00825326" w14:paraId="7C3DC3E7" w14:textId="77777777" w:rsidTr="004A7C40">
        <w:trPr>
          <w:trHeight w:val="200"/>
          <w:jc w:val="center"/>
        </w:trPr>
        <w:tc>
          <w:tcPr>
            <w:tcW w:w="0" w:type="auto"/>
            <w:vMerge/>
            <w:tcBorders>
              <w:top w:val="single" w:sz="4" w:space="0" w:color="000000"/>
              <w:bottom w:val="single" w:sz="4" w:space="0" w:color="000000"/>
            </w:tcBorders>
            <w:vAlign w:val="center"/>
            <w:hideMark/>
          </w:tcPr>
          <w:p w14:paraId="49B67B17"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789CF965"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11</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391881F1"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Sebelum melakukan segala sesuatu saya harus bisa mengaturnya terlebih dahulu </w:t>
            </w:r>
          </w:p>
        </w:tc>
      </w:tr>
      <w:tr w:rsidR="004A7C40" w:rsidRPr="00825326" w14:paraId="3816AEF1" w14:textId="77777777" w:rsidTr="004A7C40">
        <w:trPr>
          <w:trHeight w:val="200"/>
          <w:jc w:val="center"/>
        </w:trPr>
        <w:tc>
          <w:tcPr>
            <w:tcW w:w="0" w:type="auto"/>
            <w:vMerge/>
            <w:tcBorders>
              <w:top w:val="single" w:sz="4" w:space="0" w:color="000000"/>
              <w:bottom w:val="single" w:sz="4" w:space="0" w:color="000000"/>
            </w:tcBorders>
            <w:vAlign w:val="center"/>
            <w:hideMark/>
          </w:tcPr>
          <w:p w14:paraId="68916E73"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2E472398"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2</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7A2D54AF"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Saya merasa frustasi jika tidak mempunyai semua informasi yang saya butuhkan dalam melakukan sesuatu</w:t>
            </w:r>
          </w:p>
        </w:tc>
      </w:tr>
      <w:tr w:rsidR="004A7C40" w:rsidRPr="00825326" w14:paraId="38860C4E" w14:textId="77777777" w:rsidTr="004A7C40">
        <w:trPr>
          <w:trHeight w:val="200"/>
          <w:jc w:val="center"/>
        </w:trPr>
        <w:tc>
          <w:tcPr>
            <w:tcW w:w="0" w:type="auto"/>
            <w:vMerge/>
            <w:tcBorders>
              <w:top w:val="single" w:sz="4" w:space="0" w:color="000000"/>
              <w:bottom w:val="single" w:sz="4" w:space="0" w:color="000000"/>
            </w:tcBorders>
            <w:vAlign w:val="center"/>
            <w:hideMark/>
          </w:tcPr>
          <w:p w14:paraId="594226A5"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59D172A3"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8</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5327CA3B"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Saya selalu ingin tahu apa yang akan terjadi kepada saya di kemudian hari</w:t>
            </w:r>
          </w:p>
        </w:tc>
      </w:tr>
      <w:tr w:rsidR="004A7C40" w:rsidRPr="00825326" w14:paraId="6ADCF787" w14:textId="77777777" w:rsidTr="004A7C40">
        <w:trPr>
          <w:trHeight w:val="550"/>
          <w:jc w:val="center"/>
        </w:trPr>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0B158968" w14:textId="77777777" w:rsidR="004C50D0" w:rsidRPr="00825326" w:rsidRDefault="004A7C40" w:rsidP="00ED7239">
            <w:pPr>
              <w:widowControl/>
              <w:autoSpaceDE/>
              <w:autoSpaceDN/>
              <w:spacing w:line="360" w:lineRule="auto"/>
              <w:rPr>
                <w:i/>
                <w:iCs/>
                <w:noProof/>
                <w:color w:val="000000"/>
                <w:sz w:val="20"/>
                <w:szCs w:val="20"/>
                <w:lang w:val="en-ID" w:eastAsia="en-ID"/>
              </w:rPr>
            </w:pPr>
            <w:r w:rsidRPr="00825326">
              <w:rPr>
                <w:i/>
                <w:iCs/>
                <w:noProof/>
                <w:color w:val="000000"/>
                <w:sz w:val="20"/>
                <w:szCs w:val="20"/>
                <w:lang w:val="en-ID" w:eastAsia="en-ID"/>
              </w:rPr>
              <w:t xml:space="preserve">Inhibitory </w:t>
            </w:r>
          </w:p>
          <w:p w14:paraId="0992E222" w14:textId="6655F7EF" w:rsidR="004A7C40" w:rsidRPr="00825326" w:rsidRDefault="004A7C40" w:rsidP="00ED7239">
            <w:pPr>
              <w:widowControl/>
              <w:autoSpaceDE/>
              <w:autoSpaceDN/>
              <w:spacing w:line="360" w:lineRule="auto"/>
              <w:rPr>
                <w:noProof/>
                <w:sz w:val="20"/>
                <w:szCs w:val="20"/>
                <w:lang w:val="en-ID" w:eastAsia="en-ID"/>
              </w:rPr>
            </w:pPr>
            <w:r w:rsidRPr="00825326">
              <w:rPr>
                <w:i/>
                <w:iCs/>
                <w:noProof/>
                <w:color w:val="000000"/>
                <w:sz w:val="20"/>
                <w:szCs w:val="20"/>
                <w:lang w:val="en-ID" w:eastAsia="en-ID"/>
              </w:rPr>
              <w:t>Intolerance of Uncertainty</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62F9E500"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3</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27D3291D"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Sesuatu yang tidak pasti  membuat saya tidak dapat menjalani hidup sepenuhnya.</w:t>
            </w:r>
          </w:p>
        </w:tc>
      </w:tr>
      <w:tr w:rsidR="004A7C40" w:rsidRPr="00825326" w14:paraId="5C7CE224" w14:textId="77777777" w:rsidTr="004A7C40">
        <w:trPr>
          <w:trHeight w:val="200"/>
          <w:jc w:val="center"/>
        </w:trPr>
        <w:tc>
          <w:tcPr>
            <w:tcW w:w="0" w:type="auto"/>
            <w:vMerge/>
            <w:tcBorders>
              <w:top w:val="single" w:sz="4" w:space="0" w:color="000000"/>
              <w:bottom w:val="single" w:sz="4" w:space="0" w:color="000000"/>
            </w:tcBorders>
            <w:vAlign w:val="center"/>
            <w:hideMark/>
          </w:tcPr>
          <w:p w14:paraId="3A10E683"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3567FBCB"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6</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71336A2B"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Saya hanya dapat melakukan sesuatu jika hal tersebut sudah pasti</w:t>
            </w:r>
          </w:p>
        </w:tc>
      </w:tr>
      <w:tr w:rsidR="004A7C40" w:rsidRPr="00825326" w14:paraId="7B570813" w14:textId="77777777" w:rsidTr="004A7C40">
        <w:trPr>
          <w:trHeight w:val="200"/>
          <w:jc w:val="center"/>
        </w:trPr>
        <w:tc>
          <w:tcPr>
            <w:tcW w:w="0" w:type="auto"/>
            <w:vMerge/>
            <w:tcBorders>
              <w:top w:val="single" w:sz="4" w:space="0" w:color="000000"/>
              <w:bottom w:val="single" w:sz="4" w:space="0" w:color="000000"/>
            </w:tcBorders>
            <w:vAlign w:val="center"/>
            <w:hideMark/>
          </w:tcPr>
          <w:p w14:paraId="3DFC55EC"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14790638"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7</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01F050C3"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shd w:val="clear" w:color="auto" w:fill="FFFFFF"/>
                <w:lang w:val="en-ID" w:eastAsia="en-ID"/>
              </w:rPr>
              <w:t>Ketika saya menghadapi ketidakpastian, saya tidak bisa berbuat apa apa</w:t>
            </w:r>
          </w:p>
        </w:tc>
      </w:tr>
      <w:tr w:rsidR="004A7C40" w:rsidRPr="00825326" w14:paraId="6B91F531" w14:textId="77777777" w:rsidTr="004A7C40">
        <w:trPr>
          <w:trHeight w:val="200"/>
          <w:jc w:val="center"/>
        </w:trPr>
        <w:tc>
          <w:tcPr>
            <w:tcW w:w="0" w:type="auto"/>
            <w:vMerge/>
            <w:tcBorders>
              <w:top w:val="single" w:sz="4" w:space="0" w:color="000000"/>
              <w:bottom w:val="single" w:sz="4" w:space="0" w:color="000000"/>
            </w:tcBorders>
            <w:vAlign w:val="center"/>
            <w:hideMark/>
          </w:tcPr>
          <w:p w14:paraId="54DDCCCB"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5C067D4F"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10</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00021951"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Keraguan sekecil apapun dapat membuat saya menunda melakukan sesuatu</w:t>
            </w:r>
          </w:p>
        </w:tc>
      </w:tr>
      <w:tr w:rsidR="004A7C40" w:rsidRPr="00825326" w14:paraId="15D118DC" w14:textId="77777777" w:rsidTr="004A7C40">
        <w:trPr>
          <w:trHeight w:val="200"/>
          <w:jc w:val="center"/>
        </w:trPr>
        <w:tc>
          <w:tcPr>
            <w:tcW w:w="0" w:type="auto"/>
            <w:vMerge/>
            <w:tcBorders>
              <w:top w:val="single" w:sz="4" w:space="0" w:color="000000"/>
              <w:bottom w:val="single" w:sz="4" w:space="0" w:color="000000"/>
            </w:tcBorders>
            <w:vAlign w:val="center"/>
            <w:hideMark/>
          </w:tcPr>
          <w:p w14:paraId="59783E8E" w14:textId="77777777" w:rsidR="004A7C40" w:rsidRPr="00825326" w:rsidRDefault="004A7C40" w:rsidP="00ED7239">
            <w:pPr>
              <w:widowControl/>
              <w:autoSpaceDE/>
              <w:autoSpaceDN/>
              <w:spacing w:line="360" w:lineRule="auto"/>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7504A89F" w14:textId="77777777" w:rsidR="004A7C40" w:rsidRPr="00825326" w:rsidRDefault="004A7C40"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12</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4EC5D033" w14:textId="77777777" w:rsidR="004A7C40" w:rsidRPr="00825326" w:rsidRDefault="004A7C40" w:rsidP="00ED7239">
            <w:pPr>
              <w:widowControl/>
              <w:autoSpaceDE/>
              <w:autoSpaceDN/>
              <w:spacing w:line="360" w:lineRule="auto"/>
              <w:rPr>
                <w:noProof/>
                <w:sz w:val="20"/>
                <w:szCs w:val="20"/>
                <w:lang w:val="en-ID" w:eastAsia="en-ID"/>
              </w:rPr>
            </w:pPr>
            <w:r w:rsidRPr="00825326">
              <w:rPr>
                <w:noProof/>
                <w:color w:val="000000"/>
                <w:sz w:val="20"/>
                <w:szCs w:val="20"/>
                <w:lang w:val="en-ID" w:eastAsia="en-ID"/>
              </w:rPr>
              <w:t>Saya harus menghindar dari semua hal yang tidak pasti </w:t>
            </w:r>
          </w:p>
        </w:tc>
      </w:tr>
    </w:tbl>
    <w:p w14:paraId="7318BD5E" w14:textId="77777777" w:rsidR="004C50D0" w:rsidRPr="00825326" w:rsidRDefault="004C50D0" w:rsidP="00825326">
      <w:pPr>
        <w:widowControl/>
        <w:autoSpaceDE/>
        <w:autoSpaceDN/>
        <w:ind w:firstLine="578"/>
        <w:jc w:val="both"/>
        <w:rPr>
          <w:noProof/>
          <w:color w:val="000000"/>
          <w:sz w:val="20"/>
          <w:szCs w:val="20"/>
          <w:lang w:val="en-ID" w:eastAsia="en-ID"/>
        </w:rPr>
      </w:pPr>
    </w:p>
    <w:p w14:paraId="0F1296E0" w14:textId="6DF1DF84" w:rsidR="004A7C40" w:rsidRPr="0039180B" w:rsidRDefault="004A7C40" w:rsidP="00825326">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 xml:space="preserve">Proses pengadaptasian Intolerance of Uncertainty Scale-12 (IUS-12) mengacu pada pedoman yang ditetapkan oleh International Test Commission (ITC) dalam </w:t>
      </w:r>
      <w:r w:rsidRPr="0039180B">
        <w:rPr>
          <w:i/>
          <w:iCs/>
          <w:noProof/>
          <w:color w:val="000000"/>
          <w:sz w:val="24"/>
          <w:szCs w:val="24"/>
          <w:lang w:val="en-ID" w:eastAsia="en-ID"/>
        </w:rPr>
        <w:t xml:space="preserve">Guidelines for </w:t>
      </w:r>
      <w:r w:rsidRPr="0039180B">
        <w:rPr>
          <w:i/>
          <w:iCs/>
          <w:noProof/>
          <w:color w:val="000000"/>
          <w:sz w:val="24"/>
          <w:szCs w:val="24"/>
          <w:lang w:val="en-ID" w:eastAsia="en-ID"/>
        </w:rPr>
        <w:lastRenderedPageBreak/>
        <w:t xml:space="preserve">Translating and Adapting Tests </w:t>
      </w:r>
      <w:r w:rsidRPr="0039180B">
        <w:rPr>
          <w:noProof/>
          <w:color w:val="000000"/>
          <w:sz w:val="24"/>
          <w:szCs w:val="24"/>
          <w:lang w:val="en-ID" w:eastAsia="en-ID"/>
        </w:rPr>
        <w:t xml:space="preserve">tahun 2016, yang meliputi lima tahap, yaitu </w:t>
      </w:r>
      <w:r w:rsidRPr="0039180B">
        <w:rPr>
          <w:i/>
          <w:iCs/>
          <w:noProof/>
          <w:color w:val="000000"/>
          <w:sz w:val="24"/>
          <w:szCs w:val="24"/>
          <w:lang w:val="en-ID" w:eastAsia="en-ID"/>
        </w:rPr>
        <w:t xml:space="preserve">pre-conditioning, test development, confirmation, administration,, </w:t>
      </w:r>
      <w:r w:rsidRPr="0039180B">
        <w:rPr>
          <w:noProof/>
          <w:color w:val="000000"/>
          <w:sz w:val="24"/>
          <w:szCs w:val="24"/>
          <w:lang w:val="en-ID" w:eastAsia="en-ID"/>
        </w:rPr>
        <w:t xml:space="preserve">dan </w:t>
      </w:r>
      <w:r w:rsidRPr="0039180B">
        <w:rPr>
          <w:i/>
          <w:iCs/>
          <w:noProof/>
          <w:color w:val="000000"/>
          <w:sz w:val="24"/>
          <w:szCs w:val="24"/>
          <w:lang w:val="en-ID" w:eastAsia="en-ID"/>
        </w:rPr>
        <w:t>documentation.</w:t>
      </w:r>
      <w:r w:rsidRPr="0039180B">
        <w:rPr>
          <w:noProof/>
          <w:color w:val="000000"/>
          <w:sz w:val="24"/>
          <w:szCs w:val="24"/>
          <w:lang w:val="en-ID" w:eastAsia="en-ID"/>
        </w:rPr>
        <w:t xml:space="preserve"> Pada tahap pertama atau </w:t>
      </w:r>
      <w:r w:rsidRPr="0039180B">
        <w:rPr>
          <w:i/>
          <w:iCs/>
          <w:noProof/>
          <w:color w:val="000000"/>
          <w:sz w:val="24"/>
          <w:szCs w:val="24"/>
          <w:lang w:val="en-ID" w:eastAsia="en-ID"/>
        </w:rPr>
        <w:t>Pre-Conditioning</w:t>
      </w:r>
      <w:r w:rsidRPr="0039180B">
        <w:rPr>
          <w:noProof/>
          <w:color w:val="000000"/>
          <w:sz w:val="24"/>
          <w:szCs w:val="24"/>
          <w:lang w:val="en-ID" w:eastAsia="en-ID"/>
        </w:rPr>
        <w:t xml:space="preserve"> Sebelum memulai proses adaptasi, Peneliti meminta izin dari pemilik terkait alat tes untuk melakukan pengadaptasian Intolerance of Uncertainty Scale-12 (IUS-12) ke dalam bahasa sasaran yakni bahasa indonesia</w:t>
      </w:r>
    </w:p>
    <w:p w14:paraId="777EA319" w14:textId="45397B3C" w:rsidR="004A7C40" w:rsidRPr="0039180B" w:rsidRDefault="004A7C40" w:rsidP="00825326">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 xml:space="preserve">Kemudian pada tahap </w:t>
      </w:r>
      <w:r w:rsidRPr="0039180B">
        <w:rPr>
          <w:i/>
          <w:iCs/>
          <w:noProof/>
          <w:color w:val="000000"/>
          <w:sz w:val="24"/>
          <w:szCs w:val="24"/>
          <w:lang w:val="en-ID" w:eastAsia="en-ID"/>
        </w:rPr>
        <w:t>test development</w:t>
      </w:r>
      <w:r w:rsidR="00E83E5D" w:rsidRPr="0039180B">
        <w:rPr>
          <w:i/>
          <w:iCs/>
          <w:noProof/>
          <w:color w:val="000000"/>
          <w:sz w:val="24"/>
          <w:szCs w:val="24"/>
          <w:lang w:val="en-ID" w:eastAsia="en-ID"/>
        </w:rPr>
        <w:t>,</w:t>
      </w:r>
      <w:r w:rsidR="00BB73F7" w:rsidRPr="0039180B">
        <w:rPr>
          <w:i/>
          <w:iCs/>
          <w:noProof/>
          <w:color w:val="000000"/>
          <w:sz w:val="24"/>
          <w:szCs w:val="24"/>
          <w:lang w:val="en-ID" w:eastAsia="en-ID"/>
        </w:rPr>
        <w:t xml:space="preserve"> </w:t>
      </w:r>
      <w:r w:rsidR="00F927C4" w:rsidRPr="0039180B">
        <w:rPr>
          <w:noProof/>
          <w:color w:val="000000"/>
          <w:sz w:val="24"/>
          <w:szCs w:val="24"/>
          <w:lang w:val="en-ID" w:eastAsia="en-ID"/>
        </w:rPr>
        <w:t>P</w:t>
      </w:r>
      <w:r w:rsidRPr="0039180B">
        <w:rPr>
          <w:noProof/>
          <w:color w:val="000000"/>
          <w:sz w:val="24"/>
          <w:szCs w:val="24"/>
          <w:lang w:val="en-ID" w:eastAsia="en-ID"/>
        </w:rPr>
        <w:t xml:space="preserve">eneliti melibatkan ahli </w:t>
      </w:r>
      <w:r w:rsidR="00BB73F7" w:rsidRPr="0039180B">
        <w:rPr>
          <w:noProof/>
          <w:color w:val="000000"/>
          <w:sz w:val="24"/>
          <w:szCs w:val="24"/>
          <w:lang w:val="en-ID" w:eastAsia="en-ID"/>
        </w:rPr>
        <w:t>yang merupakan dosen</w:t>
      </w:r>
      <w:r w:rsidRPr="0039180B">
        <w:rPr>
          <w:noProof/>
          <w:color w:val="000000"/>
          <w:sz w:val="24"/>
          <w:szCs w:val="24"/>
          <w:lang w:val="en-ID" w:eastAsia="en-ID"/>
        </w:rPr>
        <w:t xml:space="preserve"> </w:t>
      </w:r>
      <w:r w:rsidR="00E83E5D" w:rsidRPr="0039180B">
        <w:rPr>
          <w:noProof/>
          <w:color w:val="000000"/>
          <w:sz w:val="24"/>
          <w:szCs w:val="24"/>
          <w:lang w:val="en-ID" w:eastAsia="en-ID"/>
        </w:rPr>
        <w:t xml:space="preserve">dengan </w:t>
      </w:r>
      <w:r w:rsidR="00BB73F7" w:rsidRPr="0039180B">
        <w:rPr>
          <w:noProof/>
          <w:color w:val="000000"/>
          <w:sz w:val="24"/>
          <w:szCs w:val="24"/>
          <w:lang w:val="en-ID" w:eastAsia="en-ID"/>
        </w:rPr>
        <w:t>bidang keahlian psikometrika</w:t>
      </w:r>
      <w:r w:rsidRPr="0039180B">
        <w:rPr>
          <w:noProof/>
          <w:color w:val="000000"/>
          <w:sz w:val="24"/>
          <w:szCs w:val="24"/>
          <w:lang w:val="en-ID" w:eastAsia="en-ID"/>
        </w:rPr>
        <w:t xml:space="preserve"> untuk membantu proses ini</w:t>
      </w:r>
      <w:r w:rsidR="00E83E5D" w:rsidRPr="0039180B">
        <w:rPr>
          <w:noProof/>
          <w:color w:val="000000"/>
          <w:sz w:val="24"/>
          <w:szCs w:val="24"/>
          <w:lang w:val="en-ID" w:eastAsia="en-ID"/>
        </w:rPr>
        <w:t>. P</w:t>
      </w:r>
      <w:r w:rsidR="00BB73F7" w:rsidRPr="0039180B">
        <w:rPr>
          <w:noProof/>
          <w:color w:val="000000"/>
          <w:sz w:val="24"/>
          <w:szCs w:val="24"/>
          <w:lang w:val="en-ID" w:eastAsia="en-ID"/>
        </w:rPr>
        <w:t>ada proses penerjemahan, peneliti melakukan penerjemahan langsung dari Bahasa Inggris ke Bahasa Indonesia, Kemudian p</w:t>
      </w:r>
      <w:r w:rsidRPr="0039180B">
        <w:rPr>
          <w:noProof/>
          <w:color w:val="000000"/>
          <w:sz w:val="24"/>
          <w:szCs w:val="24"/>
          <w:lang w:val="en-ID" w:eastAsia="en-ID"/>
        </w:rPr>
        <w:t>ara ahli mengevaluasi kecocokan bahasa, kejelasan makna, serta relevansi budaya pada setiap item dalam instrumen pengukuran.</w:t>
      </w:r>
      <w:r w:rsidRPr="0039180B">
        <w:rPr>
          <w:noProof/>
          <w:sz w:val="24"/>
          <w:szCs w:val="24"/>
          <w:lang w:val="en-ID" w:eastAsia="en-ID"/>
        </w:rPr>
        <w:t xml:space="preserve"> </w:t>
      </w:r>
      <w:r w:rsidRPr="0039180B">
        <w:rPr>
          <w:noProof/>
          <w:color w:val="000000"/>
          <w:sz w:val="24"/>
          <w:szCs w:val="24"/>
          <w:lang w:val="en-ID" w:eastAsia="en-ID"/>
        </w:rPr>
        <w:t xml:space="preserve">Pada tahap </w:t>
      </w:r>
      <w:r w:rsidRPr="0039180B">
        <w:rPr>
          <w:i/>
          <w:iCs/>
          <w:noProof/>
          <w:color w:val="000000"/>
          <w:sz w:val="24"/>
          <w:szCs w:val="24"/>
          <w:lang w:val="en-ID" w:eastAsia="en-ID"/>
        </w:rPr>
        <w:t>confirmation</w:t>
      </w:r>
      <w:r w:rsidRPr="0039180B">
        <w:rPr>
          <w:noProof/>
          <w:color w:val="000000"/>
          <w:sz w:val="24"/>
          <w:szCs w:val="24"/>
          <w:lang w:val="en-ID" w:eastAsia="en-ID"/>
        </w:rPr>
        <w:t xml:space="preserve">, peneliti memastikan bukti statistik yang relevan terkait dengan kesetaraan konstruk, metode kesetaraan, dan kesetaraan item untuk seluruh populasi yang dituju, tahap ini juga mencakup serta identifikasi item yang </w:t>
      </w:r>
      <w:r w:rsidR="00BB73F7" w:rsidRPr="0039180B">
        <w:rPr>
          <w:noProof/>
          <w:color w:val="000000"/>
          <w:sz w:val="24"/>
          <w:szCs w:val="24"/>
          <w:lang w:val="en-ID" w:eastAsia="en-ID"/>
        </w:rPr>
        <w:t xml:space="preserve">tidak layak </w:t>
      </w:r>
      <w:r w:rsidRPr="0039180B">
        <w:rPr>
          <w:noProof/>
          <w:color w:val="000000"/>
          <w:sz w:val="24"/>
          <w:szCs w:val="24"/>
          <w:lang w:val="en-ID" w:eastAsia="en-ID"/>
        </w:rPr>
        <w:t>untuk menjamin keadilan antar populasi.</w:t>
      </w:r>
    </w:p>
    <w:p w14:paraId="6E414772" w14:textId="77777777" w:rsidR="004A7C40" w:rsidRPr="0039180B" w:rsidRDefault="004A7C40" w:rsidP="00825326">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 xml:space="preserve">Pada tahap </w:t>
      </w:r>
      <w:r w:rsidRPr="0039180B">
        <w:rPr>
          <w:i/>
          <w:iCs/>
          <w:noProof/>
          <w:color w:val="000000"/>
          <w:sz w:val="24"/>
          <w:szCs w:val="24"/>
          <w:lang w:val="en-ID" w:eastAsia="en-ID"/>
        </w:rPr>
        <w:t>administration</w:t>
      </w:r>
      <w:r w:rsidRPr="0039180B">
        <w:rPr>
          <w:noProof/>
          <w:color w:val="000000"/>
          <w:sz w:val="24"/>
          <w:szCs w:val="24"/>
          <w:lang w:val="en-ID" w:eastAsia="en-ID"/>
        </w:rPr>
        <w:t xml:space="preserve">, peneliti menyusun panduan atau instruksi yang bertujuan untuk mengurangi kemungkinan munculnya masalah terkait bahasa dan budaya. Hal ini dilakukan agar validitas konstruk dari alat ukur </w:t>
      </w:r>
      <w:r w:rsidRPr="0039180B">
        <w:rPr>
          <w:i/>
          <w:iCs/>
          <w:noProof/>
          <w:color w:val="000000"/>
          <w:sz w:val="24"/>
          <w:szCs w:val="24"/>
          <w:lang w:val="en-ID" w:eastAsia="en-ID"/>
        </w:rPr>
        <w:t>Intolerance of Uncertainty Scale-12 (IUS-12)</w:t>
      </w:r>
      <w:r w:rsidRPr="0039180B">
        <w:rPr>
          <w:noProof/>
          <w:color w:val="000000"/>
          <w:sz w:val="24"/>
          <w:szCs w:val="24"/>
          <w:lang w:val="en-ID" w:eastAsia="en-ID"/>
        </w:rPr>
        <w:t xml:space="preserve"> tetap terjaga dan hasil pengukuran tidak terdistorsi oleh faktor-faktor yang tidak relevan. Panduan ini dirancang untuk memastikan bahwa setiap individu dari populasi yang berbeda dapat memahami instruksi dan format tes dengan jelas, sehingga proses administrasi berlangsung secara adil dan konsisten di seluruh kelompok yang diuji.</w:t>
      </w:r>
    </w:p>
    <w:p w14:paraId="0F7AF6F4" w14:textId="098EF73C" w:rsidR="00E34D8C" w:rsidRDefault="004A7C40" w:rsidP="00825326">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 xml:space="preserve">Tahap terakhir adalah </w:t>
      </w:r>
      <w:r w:rsidRPr="0039180B">
        <w:rPr>
          <w:i/>
          <w:iCs/>
          <w:noProof/>
          <w:color w:val="000000"/>
          <w:sz w:val="24"/>
          <w:szCs w:val="24"/>
          <w:lang w:val="en-ID" w:eastAsia="en-ID"/>
        </w:rPr>
        <w:t>documentation</w:t>
      </w:r>
      <w:r w:rsidRPr="0039180B">
        <w:rPr>
          <w:noProof/>
          <w:color w:val="000000"/>
          <w:sz w:val="24"/>
          <w:szCs w:val="24"/>
          <w:lang w:val="en-ID" w:eastAsia="en-ID"/>
        </w:rPr>
        <w:t xml:space="preserve">, di mana peneliti secara rinci mencatat seluruh proses adaptasi alat ukur </w:t>
      </w:r>
      <w:r w:rsidRPr="0039180B">
        <w:rPr>
          <w:i/>
          <w:iCs/>
          <w:noProof/>
          <w:color w:val="000000"/>
          <w:sz w:val="24"/>
          <w:szCs w:val="24"/>
          <w:lang w:val="en-ID" w:eastAsia="en-ID"/>
        </w:rPr>
        <w:t>Intolerance of Uncertainty Scale-12 (IUS-12).</w:t>
      </w:r>
      <w:r w:rsidRPr="0039180B">
        <w:rPr>
          <w:noProof/>
          <w:color w:val="000000"/>
          <w:sz w:val="24"/>
          <w:szCs w:val="24"/>
          <w:lang w:val="en-ID" w:eastAsia="en-ID"/>
        </w:rPr>
        <w:t xml:space="preserve"> tahap ini mencakup informasi mengenai perubahan yang dilakukan, bukti pendukung yang diperoleh, serta langkah-langkah yang diambil untuk memastikan alat ukur tersebut valid dan reliabel dalam konteks populasi yang baru. Selain itu, hasil dokumentasi ini juga menyediakan pedoman bagi peneliti lain yang ingin menggunakan atau mengadaptasi alat ukur ini untuk penelitian selanjutnya, terutama jika dilakukan pada populasi yang berbeda. Sehingga proses adaptasi dapat direplikasi atau disesuaikan sesuai kebutuhan di masa depan, dan memastikan penggunaan alat ukur yang berkualitas serta sesuai dengan konteks budaya dan bahasa masing-masing populasi.</w:t>
      </w:r>
    </w:p>
    <w:p w14:paraId="4CAF74AA" w14:textId="77777777" w:rsidR="00825326" w:rsidRPr="00825326" w:rsidRDefault="00825326" w:rsidP="00825326">
      <w:pPr>
        <w:widowControl/>
        <w:autoSpaceDE/>
        <w:autoSpaceDN/>
        <w:ind w:firstLine="720"/>
        <w:jc w:val="both"/>
        <w:rPr>
          <w:noProof/>
          <w:sz w:val="20"/>
          <w:szCs w:val="20"/>
          <w:lang w:val="en-ID" w:eastAsia="en-ID"/>
        </w:rPr>
      </w:pPr>
    </w:p>
    <w:p w14:paraId="7B60A9E8" w14:textId="04DB6546" w:rsidR="00E34D8C" w:rsidRPr="0039180B" w:rsidRDefault="00ED7239" w:rsidP="00825326">
      <w:pPr>
        <w:pStyle w:val="Heading1"/>
        <w:numPr>
          <w:ilvl w:val="0"/>
          <w:numId w:val="3"/>
        </w:numPr>
        <w:tabs>
          <w:tab w:val="left" w:pos="860"/>
          <w:tab w:val="left" w:pos="861"/>
        </w:tabs>
        <w:spacing w:before="120" w:line="360" w:lineRule="auto"/>
        <w:ind w:left="720"/>
        <w:rPr>
          <w:noProof/>
          <w:lang w:val="en-ID"/>
        </w:rPr>
      </w:pPr>
      <w:r w:rsidRPr="0039180B">
        <w:rPr>
          <w:noProof/>
          <w:lang w:val="en-ID"/>
        </w:rPr>
        <w:t>Hasil</w:t>
      </w:r>
      <w:r w:rsidRPr="0039180B">
        <w:rPr>
          <w:noProof/>
          <w:spacing w:val="-3"/>
          <w:lang w:val="en-ID"/>
        </w:rPr>
        <w:t xml:space="preserve"> </w:t>
      </w:r>
      <w:r w:rsidRPr="0039180B">
        <w:rPr>
          <w:noProof/>
          <w:lang w:val="en-ID"/>
        </w:rPr>
        <w:t>Penelitian</w:t>
      </w:r>
      <w:r w:rsidRPr="0039180B">
        <w:rPr>
          <w:noProof/>
          <w:spacing w:val="-4"/>
          <w:lang w:val="en-ID"/>
        </w:rPr>
        <w:t xml:space="preserve"> </w:t>
      </w:r>
      <w:r w:rsidRPr="0039180B">
        <w:rPr>
          <w:noProof/>
          <w:lang w:val="en-ID"/>
        </w:rPr>
        <w:t>dan</w:t>
      </w:r>
      <w:r w:rsidRPr="0039180B">
        <w:rPr>
          <w:noProof/>
          <w:spacing w:val="-5"/>
          <w:lang w:val="en-ID"/>
        </w:rPr>
        <w:t xml:space="preserve"> </w:t>
      </w:r>
      <w:r w:rsidRPr="0039180B">
        <w:rPr>
          <w:noProof/>
          <w:lang w:val="en-ID"/>
        </w:rPr>
        <w:t>Pembahasan</w:t>
      </w:r>
    </w:p>
    <w:p w14:paraId="2AC88FFC" w14:textId="022C56B9" w:rsidR="004C50D0" w:rsidRDefault="004C50D0" w:rsidP="00825326">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Berdasarkan analisis item yang telah dilakukan, hasil pada tabel 3 menunjukkan bahwa satu item memiliki koefisien korelasi item-total yang kurang dari 0,20.</w:t>
      </w:r>
      <w:r w:rsidR="001713EB" w:rsidRPr="0039180B">
        <w:rPr>
          <w:noProof/>
          <w:color w:val="000000"/>
          <w:sz w:val="24"/>
          <w:szCs w:val="24"/>
          <w:lang w:val="en-ID" w:eastAsia="en-ID"/>
        </w:rPr>
        <w:t xml:space="preserve"> </w:t>
      </w:r>
      <w:r w:rsidR="0090479F" w:rsidRPr="0039180B">
        <w:rPr>
          <w:noProof/>
          <w:color w:val="000000"/>
          <w:sz w:val="24"/>
          <w:szCs w:val="24"/>
          <w:lang w:val="en-ID" w:eastAsia="en-ID"/>
        </w:rPr>
        <w:t xml:space="preserve">Menurut Streiner dan Norman (2000) suatu item dapat digunakan dalam alat ukur jika memiliki korelasi item total &gt; 0.20 dan hendaknya menyingkirkan atau menulis ulang item yang memiliki korelasi rendah </w:t>
      </w:r>
      <w:r w:rsidR="0090479F" w:rsidRPr="0039180B">
        <w:rPr>
          <w:noProof/>
          <w:color w:val="000000"/>
          <w:sz w:val="24"/>
          <w:szCs w:val="24"/>
          <w:lang w:val="en-ID" w:eastAsia="en-ID"/>
        </w:rPr>
        <w:lastRenderedPageBreak/>
        <w:t xml:space="preserve">(Murti, 2011) </w:t>
      </w:r>
      <w:r w:rsidRPr="0039180B">
        <w:rPr>
          <w:noProof/>
          <w:color w:val="000000"/>
          <w:sz w:val="24"/>
          <w:szCs w:val="24"/>
          <w:lang w:val="en-ID" w:eastAsia="en-ID"/>
        </w:rPr>
        <w:t>Berdasarkan prinsip tersebut, dapat disimpulkan bahwa terdapat satu item yang tidak memenuhi kriteria, yaitu pada item keempat yang bernilai 0.1</w:t>
      </w:r>
      <w:r w:rsidR="00A30EEB" w:rsidRPr="0039180B">
        <w:rPr>
          <w:noProof/>
          <w:color w:val="000000"/>
          <w:sz w:val="24"/>
          <w:szCs w:val="24"/>
          <w:lang w:val="en-ID" w:eastAsia="en-ID"/>
        </w:rPr>
        <w:t>77</w:t>
      </w:r>
      <w:r w:rsidRPr="0039180B">
        <w:rPr>
          <w:noProof/>
          <w:color w:val="000000"/>
          <w:sz w:val="24"/>
          <w:szCs w:val="24"/>
          <w:lang w:val="en-ID" w:eastAsia="en-ID"/>
        </w:rPr>
        <w:t xml:space="preserve">. </w:t>
      </w:r>
      <w:r w:rsidR="00A30EEB" w:rsidRPr="0039180B">
        <w:rPr>
          <w:noProof/>
          <w:color w:val="000000"/>
          <w:sz w:val="24"/>
          <w:szCs w:val="24"/>
          <w:lang w:val="en-ID" w:eastAsia="en-ID"/>
        </w:rPr>
        <w:t>o</w:t>
      </w:r>
      <w:r w:rsidRPr="0039180B">
        <w:rPr>
          <w:noProof/>
          <w:color w:val="000000"/>
          <w:sz w:val="24"/>
          <w:szCs w:val="24"/>
          <w:lang w:val="en-ID" w:eastAsia="en-ID"/>
        </w:rPr>
        <w:t>leh karena itu, item ini dinilai tidak layak untuk digunakan dalam instrumen ini. Namun, item lainnya menunjukkan korelasi yang memadai dan dinyatakan layak untuk digunakan dalam pengukuran.</w:t>
      </w:r>
    </w:p>
    <w:p w14:paraId="6B4876C2" w14:textId="5A2CA6E4" w:rsidR="004C50D0" w:rsidRPr="00825326" w:rsidRDefault="004C50D0" w:rsidP="00825326">
      <w:pPr>
        <w:widowControl/>
        <w:autoSpaceDE/>
        <w:autoSpaceDN/>
        <w:spacing w:before="120" w:line="360" w:lineRule="auto"/>
        <w:jc w:val="center"/>
        <w:rPr>
          <w:noProof/>
          <w:color w:val="000000"/>
          <w:sz w:val="24"/>
          <w:szCs w:val="24"/>
          <w:lang w:val="en-ID" w:eastAsia="en-ID"/>
        </w:rPr>
      </w:pPr>
      <w:r w:rsidRPr="00825326">
        <w:rPr>
          <w:b/>
          <w:bCs/>
          <w:noProof/>
          <w:color w:val="000000"/>
          <w:sz w:val="24"/>
          <w:szCs w:val="24"/>
          <w:lang w:val="en-ID" w:eastAsia="en-ID"/>
        </w:rPr>
        <w:t xml:space="preserve">Tabel </w:t>
      </w:r>
      <w:r w:rsidR="00825326" w:rsidRPr="00825326">
        <w:rPr>
          <w:b/>
          <w:bCs/>
          <w:noProof/>
          <w:color w:val="000000"/>
          <w:sz w:val="24"/>
          <w:szCs w:val="24"/>
          <w:lang w:val="en-ID" w:eastAsia="en-ID"/>
        </w:rPr>
        <w:t>III.</w:t>
      </w:r>
      <w:r w:rsidRPr="00825326">
        <w:rPr>
          <w:noProof/>
          <w:color w:val="000000"/>
          <w:sz w:val="24"/>
          <w:szCs w:val="24"/>
          <w:lang w:val="en-ID" w:eastAsia="en-ID"/>
        </w:rPr>
        <w:t xml:space="preserve"> Uji Korelasi Item Total</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649"/>
        <w:gridCol w:w="1186"/>
        <w:gridCol w:w="2268"/>
        <w:gridCol w:w="1418"/>
      </w:tblGrid>
      <w:tr w:rsidR="000F30B7" w:rsidRPr="00825326" w14:paraId="74D2A9AD" w14:textId="19D0020B" w:rsidTr="000F30B7">
        <w:trPr>
          <w:jc w:val="center"/>
        </w:trPr>
        <w:tc>
          <w:tcPr>
            <w:tcW w:w="1649" w:type="dxa"/>
            <w:tcBorders>
              <w:top w:val="single" w:sz="4" w:space="0" w:color="000000"/>
              <w:bottom w:val="single" w:sz="4" w:space="0" w:color="000000"/>
            </w:tcBorders>
            <w:tcMar>
              <w:top w:w="0" w:type="dxa"/>
              <w:left w:w="108" w:type="dxa"/>
              <w:bottom w:w="0" w:type="dxa"/>
              <w:right w:w="108" w:type="dxa"/>
            </w:tcMar>
            <w:hideMark/>
          </w:tcPr>
          <w:p w14:paraId="3F1622C3" w14:textId="26C9A4B6" w:rsidR="000F30B7" w:rsidRPr="00825326" w:rsidRDefault="000F30B7" w:rsidP="00ED7239">
            <w:pPr>
              <w:widowControl/>
              <w:autoSpaceDE/>
              <w:autoSpaceDN/>
              <w:spacing w:line="360" w:lineRule="auto"/>
              <w:jc w:val="center"/>
              <w:rPr>
                <w:noProof/>
                <w:sz w:val="20"/>
                <w:szCs w:val="20"/>
                <w:lang w:val="en-ID" w:eastAsia="en-ID"/>
              </w:rPr>
            </w:pPr>
            <w:r w:rsidRPr="00825326">
              <w:rPr>
                <w:b/>
                <w:bCs/>
                <w:i/>
                <w:iCs/>
                <w:noProof/>
                <w:color w:val="000000"/>
                <w:sz w:val="20"/>
                <w:szCs w:val="20"/>
                <w:lang w:val="en-ID" w:eastAsia="en-ID"/>
              </w:rPr>
              <w:t>Dimensi</w:t>
            </w:r>
          </w:p>
        </w:tc>
        <w:tc>
          <w:tcPr>
            <w:tcW w:w="1186" w:type="dxa"/>
            <w:tcBorders>
              <w:top w:val="single" w:sz="4" w:space="0" w:color="000000"/>
              <w:bottom w:val="single" w:sz="4" w:space="0" w:color="000000"/>
            </w:tcBorders>
            <w:tcMar>
              <w:top w:w="0" w:type="dxa"/>
              <w:left w:w="108" w:type="dxa"/>
              <w:bottom w:w="0" w:type="dxa"/>
              <w:right w:w="108" w:type="dxa"/>
            </w:tcMar>
            <w:hideMark/>
          </w:tcPr>
          <w:p w14:paraId="4F406795" w14:textId="080EA649" w:rsidR="000F30B7" w:rsidRPr="00825326" w:rsidRDefault="000F30B7" w:rsidP="00ED7239">
            <w:pPr>
              <w:widowControl/>
              <w:autoSpaceDE/>
              <w:autoSpaceDN/>
              <w:spacing w:line="360" w:lineRule="auto"/>
              <w:jc w:val="center"/>
              <w:rPr>
                <w:b/>
                <w:bCs/>
                <w:i/>
                <w:iCs/>
                <w:noProof/>
                <w:sz w:val="20"/>
                <w:szCs w:val="20"/>
                <w:lang w:val="en-ID" w:eastAsia="en-ID"/>
              </w:rPr>
            </w:pPr>
            <w:r w:rsidRPr="00825326">
              <w:rPr>
                <w:b/>
                <w:bCs/>
                <w:i/>
                <w:iCs/>
                <w:noProof/>
                <w:sz w:val="20"/>
                <w:szCs w:val="20"/>
                <w:lang w:val="en-ID" w:eastAsia="en-ID"/>
              </w:rPr>
              <w:t>Item</w:t>
            </w:r>
          </w:p>
        </w:tc>
        <w:tc>
          <w:tcPr>
            <w:tcW w:w="2268" w:type="dxa"/>
            <w:tcBorders>
              <w:top w:val="single" w:sz="4" w:space="0" w:color="000000"/>
              <w:bottom w:val="single" w:sz="4" w:space="0" w:color="000000"/>
            </w:tcBorders>
          </w:tcPr>
          <w:p w14:paraId="2F262C38" w14:textId="21738326" w:rsidR="000F30B7" w:rsidRPr="00825326" w:rsidRDefault="000F30B7" w:rsidP="00ED7239">
            <w:pPr>
              <w:widowControl/>
              <w:autoSpaceDE/>
              <w:autoSpaceDN/>
              <w:spacing w:line="360" w:lineRule="auto"/>
              <w:jc w:val="center"/>
              <w:rPr>
                <w:b/>
                <w:bCs/>
                <w:noProof/>
                <w:color w:val="000000"/>
                <w:sz w:val="20"/>
                <w:szCs w:val="20"/>
                <w:lang w:val="en-ID" w:eastAsia="en-ID"/>
              </w:rPr>
            </w:pPr>
            <w:r w:rsidRPr="00825326">
              <w:rPr>
                <w:b/>
                <w:bCs/>
                <w:noProof/>
                <w:color w:val="000000"/>
                <w:sz w:val="20"/>
                <w:szCs w:val="20"/>
                <w:lang w:val="en-ID" w:eastAsia="en-ID"/>
              </w:rPr>
              <w:t>Korelasi Item Total</w:t>
            </w:r>
          </w:p>
        </w:tc>
        <w:tc>
          <w:tcPr>
            <w:tcW w:w="1418" w:type="dxa"/>
            <w:tcBorders>
              <w:top w:val="single" w:sz="4" w:space="0" w:color="000000"/>
              <w:bottom w:val="single" w:sz="4" w:space="0" w:color="000000"/>
            </w:tcBorders>
          </w:tcPr>
          <w:p w14:paraId="5BEB2DD8" w14:textId="3E38ACF4" w:rsidR="000F30B7" w:rsidRPr="00825326" w:rsidRDefault="000F30B7" w:rsidP="00ED7239">
            <w:pPr>
              <w:widowControl/>
              <w:autoSpaceDE/>
              <w:autoSpaceDN/>
              <w:spacing w:line="360" w:lineRule="auto"/>
              <w:jc w:val="center"/>
              <w:rPr>
                <w:b/>
                <w:bCs/>
                <w:noProof/>
                <w:color w:val="000000"/>
                <w:sz w:val="20"/>
                <w:szCs w:val="20"/>
                <w:lang w:val="en-ID" w:eastAsia="en-ID"/>
              </w:rPr>
            </w:pPr>
            <w:r w:rsidRPr="00825326">
              <w:rPr>
                <w:b/>
                <w:bCs/>
                <w:noProof/>
                <w:color w:val="000000"/>
                <w:sz w:val="20"/>
                <w:szCs w:val="20"/>
                <w:lang w:val="en-ID" w:eastAsia="en-ID"/>
              </w:rPr>
              <w:t>Keterangan</w:t>
            </w:r>
          </w:p>
        </w:tc>
      </w:tr>
      <w:tr w:rsidR="000F30B7" w:rsidRPr="00825326" w14:paraId="3FB47819" w14:textId="684AAD1B" w:rsidTr="00825326">
        <w:trPr>
          <w:trHeight w:val="1531"/>
          <w:jc w:val="center"/>
        </w:trPr>
        <w:tc>
          <w:tcPr>
            <w:tcW w:w="1649" w:type="dxa"/>
            <w:tcBorders>
              <w:top w:val="single" w:sz="4" w:space="0" w:color="000000"/>
            </w:tcBorders>
            <w:tcMar>
              <w:top w:w="0" w:type="dxa"/>
              <w:left w:w="108" w:type="dxa"/>
              <w:bottom w:w="0" w:type="dxa"/>
              <w:right w:w="108" w:type="dxa"/>
            </w:tcMar>
            <w:hideMark/>
          </w:tcPr>
          <w:p w14:paraId="4B792682" w14:textId="20838DC1"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Prospective IU</w:t>
            </w:r>
          </w:p>
        </w:tc>
        <w:tc>
          <w:tcPr>
            <w:tcW w:w="1186" w:type="dxa"/>
            <w:tcBorders>
              <w:top w:val="single" w:sz="4" w:space="0" w:color="000000"/>
              <w:bottom w:val="nil"/>
            </w:tcBorders>
            <w:tcMar>
              <w:top w:w="0" w:type="dxa"/>
              <w:left w:w="108" w:type="dxa"/>
              <w:bottom w:w="0" w:type="dxa"/>
              <w:right w:w="108" w:type="dxa"/>
            </w:tcMar>
            <w:hideMark/>
          </w:tcPr>
          <w:p w14:paraId="18DE2C01"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1</w:t>
            </w:r>
          </w:p>
          <w:p w14:paraId="1E4ADD7C"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2</w:t>
            </w:r>
          </w:p>
          <w:p w14:paraId="391F9D96"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4</w:t>
            </w:r>
          </w:p>
          <w:p w14:paraId="0CED5E89"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5</w:t>
            </w:r>
          </w:p>
          <w:p w14:paraId="56FD0778"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8</w:t>
            </w:r>
          </w:p>
          <w:p w14:paraId="256956CD"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9</w:t>
            </w:r>
          </w:p>
          <w:p w14:paraId="323F412F" w14:textId="5533BE2E"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sz w:val="20"/>
                <w:szCs w:val="20"/>
                <w:lang w:val="en-ID" w:eastAsia="en-ID"/>
              </w:rPr>
              <w:t>11</w:t>
            </w:r>
          </w:p>
        </w:tc>
        <w:tc>
          <w:tcPr>
            <w:tcW w:w="2268" w:type="dxa"/>
            <w:tcBorders>
              <w:top w:val="single" w:sz="4" w:space="0" w:color="000000"/>
              <w:bottom w:val="nil"/>
            </w:tcBorders>
          </w:tcPr>
          <w:p w14:paraId="16683A9F"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0.434</w:t>
            </w:r>
          </w:p>
          <w:p w14:paraId="379DAB99"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0.341</w:t>
            </w:r>
          </w:p>
          <w:p w14:paraId="36CCCB26"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0.177</w:t>
            </w:r>
          </w:p>
          <w:p w14:paraId="699A3DFB"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0.384</w:t>
            </w:r>
          </w:p>
          <w:p w14:paraId="5D48A378"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0.295</w:t>
            </w:r>
          </w:p>
          <w:p w14:paraId="46B411E7"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0.328</w:t>
            </w:r>
          </w:p>
          <w:p w14:paraId="1E65E66A" w14:textId="051FA68F"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sz w:val="20"/>
                <w:szCs w:val="20"/>
                <w:lang w:val="en-ID" w:eastAsia="en-ID"/>
              </w:rPr>
              <w:t>0.363</w:t>
            </w:r>
          </w:p>
        </w:tc>
        <w:tc>
          <w:tcPr>
            <w:tcW w:w="1418" w:type="dxa"/>
            <w:tcBorders>
              <w:top w:val="single" w:sz="4" w:space="0" w:color="000000"/>
              <w:bottom w:val="nil"/>
            </w:tcBorders>
          </w:tcPr>
          <w:p w14:paraId="1A23FC61"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4720B355"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1A31A2C6"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Tidak Layak</w:t>
            </w:r>
          </w:p>
          <w:p w14:paraId="70DE7904"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1A8AC655"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29916F87"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13DFC565" w14:textId="0ABD7AFA"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tc>
      </w:tr>
      <w:tr w:rsidR="000F30B7" w:rsidRPr="00825326" w14:paraId="13922E8A" w14:textId="1A23D718" w:rsidTr="00825326">
        <w:trPr>
          <w:trHeight w:val="1156"/>
          <w:jc w:val="center"/>
        </w:trPr>
        <w:tc>
          <w:tcPr>
            <w:tcW w:w="1649" w:type="dxa"/>
            <w:tcBorders>
              <w:top w:val="single" w:sz="4" w:space="0" w:color="auto"/>
              <w:bottom w:val="single" w:sz="4" w:space="0" w:color="000000"/>
            </w:tcBorders>
            <w:tcMar>
              <w:top w:w="0" w:type="dxa"/>
              <w:left w:w="108" w:type="dxa"/>
              <w:bottom w:w="0" w:type="dxa"/>
              <w:right w:w="108" w:type="dxa"/>
            </w:tcMar>
            <w:hideMark/>
          </w:tcPr>
          <w:p w14:paraId="29C47A06" w14:textId="3114D763"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Inhibitory IU</w:t>
            </w:r>
          </w:p>
        </w:tc>
        <w:tc>
          <w:tcPr>
            <w:tcW w:w="1186" w:type="dxa"/>
            <w:tcBorders>
              <w:top w:val="single" w:sz="4" w:space="0" w:color="000000"/>
              <w:bottom w:val="single" w:sz="4" w:space="0" w:color="000000"/>
            </w:tcBorders>
            <w:tcMar>
              <w:top w:w="0" w:type="dxa"/>
              <w:left w:w="108" w:type="dxa"/>
              <w:bottom w:w="0" w:type="dxa"/>
              <w:right w:w="108" w:type="dxa"/>
            </w:tcMar>
            <w:hideMark/>
          </w:tcPr>
          <w:p w14:paraId="718A09D9" w14:textId="294BDC24"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3</w:t>
            </w:r>
          </w:p>
          <w:p w14:paraId="57A8C995" w14:textId="47BB246B"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6</w:t>
            </w:r>
          </w:p>
          <w:p w14:paraId="014A4DCC" w14:textId="3BCB5D15"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7</w:t>
            </w:r>
          </w:p>
          <w:p w14:paraId="1A973778" w14:textId="6E9AFB1F"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10</w:t>
            </w:r>
          </w:p>
          <w:p w14:paraId="3637BE74" w14:textId="7125372B" w:rsidR="000F30B7" w:rsidRPr="00825326" w:rsidRDefault="000F30B7" w:rsidP="00ED7239">
            <w:pPr>
              <w:widowControl/>
              <w:autoSpaceDE/>
              <w:autoSpaceDN/>
              <w:spacing w:line="360" w:lineRule="auto"/>
              <w:jc w:val="center"/>
              <w:rPr>
                <w:noProof/>
                <w:sz w:val="20"/>
                <w:szCs w:val="20"/>
                <w:lang w:val="en-ID" w:eastAsia="en-ID"/>
              </w:rPr>
            </w:pPr>
            <w:r w:rsidRPr="00825326">
              <w:rPr>
                <w:noProof/>
                <w:sz w:val="20"/>
                <w:szCs w:val="20"/>
                <w:lang w:val="en-ID" w:eastAsia="en-ID"/>
              </w:rPr>
              <w:t>12</w:t>
            </w:r>
          </w:p>
        </w:tc>
        <w:tc>
          <w:tcPr>
            <w:tcW w:w="2268" w:type="dxa"/>
            <w:tcBorders>
              <w:top w:val="single" w:sz="4" w:space="0" w:color="auto"/>
              <w:bottom w:val="single" w:sz="4" w:space="0" w:color="auto"/>
            </w:tcBorders>
          </w:tcPr>
          <w:p w14:paraId="20DD1BDB"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0.571</w:t>
            </w:r>
          </w:p>
          <w:p w14:paraId="5D826005"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0.632</w:t>
            </w:r>
          </w:p>
          <w:p w14:paraId="6DAA9A3F"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0.511</w:t>
            </w:r>
          </w:p>
          <w:p w14:paraId="44EC5B72"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0.539</w:t>
            </w:r>
          </w:p>
          <w:p w14:paraId="3527A201" w14:textId="3A7D084B"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0.482</w:t>
            </w:r>
          </w:p>
        </w:tc>
        <w:tc>
          <w:tcPr>
            <w:tcW w:w="1418" w:type="dxa"/>
            <w:tcBorders>
              <w:top w:val="single" w:sz="4" w:space="0" w:color="auto"/>
              <w:bottom w:val="single" w:sz="4" w:space="0" w:color="auto"/>
            </w:tcBorders>
          </w:tcPr>
          <w:p w14:paraId="1779413B"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57C8FCE1"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105179F8"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65DC53B0" w14:textId="77777777"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p w14:paraId="6BFF756E" w14:textId="6BA8E04A" w:rsidR="000F30B7" w:rsidRPr="00825326" w:rsidRDefault="000F30B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Layak</w:t>
            </w:r>
          </w:p>
        </w:tc>
      </w:tr>
    </w:tbl>
    <w:p w14:paraId="4B60FDC5" w14:textId="77777777" w:rsidR="004C50D0" w:rsidRPr="00825326" w:rsidRDefault="004C50D0" w:rsidP="00825326">
      <w:pPr>
        <w:widowControl/>
        <w:autoSpaceDE/>
        <w:autoSpaceDN/>
        <w:rPr>
          <w:noProof/>
          <w:sz w:val="20"/>
          <w:szCs w:val="20"/>
          <w:lang w:val="en-ID" w:eastAsia="en-ID"/>
        </w:rPr>
      </w:pPr>
    </w:p>
    <w:p w14:paraId="62F4396B" w14:textId="70B107C9" w:rsidR="004C50D0" w:rsidRPr="0039180B" w:rsidRDefault="004C50D0" w:rsidP="00825326">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Analisis yang dilakukan pada tahap selanjutnya adalah uji KMO (Kaiser–Meyer–Olkin) untuk melihat apakah data cocok untuk analisis faktor atau tidak (Kaiser, 1974). Nilai KMO keseluruhan adalah 0,806, Secara teori, nilai KMO 0,806 berada dalam kategori baik, sehingga data cocok untuk analisis faktor (Kaiser, 1974).</w:t>
      </w:r>
    </w:p>
    <w:p w14:paraId="076A1A45" w14:textId="1A1E66FF" w:rsidR="004C50D0" w:rsidRDefault="004C50D0" w:rsidP="00825326">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 xml:space="preserve">Pada tahap selanjutnya peneliti melakukan Analisis CFA meliputi model </w:t>
      </w:r>
      <w:r w:rsidRPr="0039180B">
        <w:rPr>
          <w:i/>
          <w:iCs/>
          <w:noProof/>
          <w:color w:val="000000"/>
          <w:sz w:val="24"/>
          <w:szCs w:val="24"/>
          <w:lang w:val="en-ID" w:eastAsia="en-ID"/>
        </w:rPr>
        <w:t xml:space="preserve">fit, factor loading, </w:t>
      </w:r>
      <w:r w:rsidRPr="0039180B">
        <w:rPr>
          <w:noProof/>
          <w:color w:val="000000"/>
          <w:sz w:val="24"/>
          <w:szCs w:val="24"/>
          <w:lang w:val="en-ID" w:eastAsia="en-ID"/>
        </w:rPr>
        <w:t xml:space="preserve">dan model plot. Peneliti menggunakan kriteria tertentu, seperti menghapus item dengan </w:t>
      </w:r>
      <w:r w:rsidRPr="0039180B">
        <w:rPr>
          <w:i/>
          <w:iCs/>
          <w:noProof/>
          <w:color w:val="000000"/>
          <w:sz w:val="24"/>
          <w:szCs w:val="24"/>
          <w:lang w:val="en-ID" w:eastAsia="en-ID"/>
        </w:rPr>
        <w:t>factor loading</w:t>
      </w:r>
      <w:r w:rsidRPr="0039180B">
        <w:rPr>
          <w:noProof/>
          <w:color w:val="000000"/>
          <w:sz w:val="24"/>
          <w:szCs w:val="24"/>
          <w:lang w:val="en-ID" w:eastAsia="en-ID"/>
        </w:rPr>
        <w:t xml:space="preserve"> di bawah 0.4 dan item dengan </w:t>
      </w:r>
      <w:r w:rsidRPr="0039180B">
        <w:rPr>
          <w:i/>
          <w:iCs/>
          <w:noProof/>
          <w:color w:val="000000"/>
          <w:sz w:val="24"/>
          <w:szCs w:val="24"/>
          <w:lang w:val="en-ID" w:eastAsia="en-ID"/>
        </w:rPr>
        <w:t>factor loading</w:t>
      </w:r>
      <w:r w:rsidRPr="0039180B">
        <w:rPr>
          <w:noProof/>
          <w:color w:val="000000"/>
          <w:sz w:val="24"/>
          <w:szCs w:val="24"/>
          <w:lang w:val="en-ID" w:eastAsia="en-ID"/>
        </w:rPr>
        <w:t xml:space="preserve"> di atas 0.4 tetap dipertahankan (Maskey et al., 2018)</w:t>
      </w:r>
      <w:r w:rsidR="00E83E5D" w:rsidRPr="0039180B">
        <w:rPr>
          <w:noProof/>
          <w:color w:val="000000"/>
          <w:sz w:val="24"/>
          <w:szCs w:val="24"/>
          <w:lang w:val="en-ID" w:eastAsia="en-ID"/>
        </w:rPr>
        <w:t xml:space="preserve">. </w:t>
      </w:r>
      <w:r w:rsidRPr="0039180B">
        <w:rPr>
          <w:noProof/>
          <w:color w:val="000000"/>
          <w:sz w:val="24"/>
          <w:szCs w:val="24"/>
          <w:lang w:val="en-ID" w:eastAsia="en-ID"/>
        </w:rPr>
        <w:t xml:space="preserve">Berdasarkan tabel 4 terdapat 2 item yang  dengan </w:t>
      </w:r>
      <w:r w:rsidRPr="0039180B">
        <w:rPr>
          <w:i/>
          <w:iCs/>
          <w:noProof/>
          <w:color w:val="000000"/>
          <w:sz w:val="24"/>
          <w:szCs w:val="24"/>
          <w:lang w:val="en-ID" w:eastAsia="en-ID"/>
        </w:rPr>
        <w:t>factor loading</w:t>
      </w:r>
      <w:r w:rsidRPr="0039180B">
        <w:rPr>
          <w:noProof/>
          <w:color w:val="000000"/>
          <w:sz w:val="24"/>
          <w:szCs w:val="24"/>
          <w:lang w:val="en-ID" w:eastAsia="en-ID"/>
        </w:rPr>
        <w:t xml:space="preserve"> rendah seperti item 8 dan item 11 (di bawah 0.4) kedua item tersebut dapat dipertimbangkan untuk dikeluarkan atau ditinjau kembali dalam konteks model, karena kontribusinya terhadap faktor yang kurang signifikan.</w:t>
      </w:r>
    </w:p>
    <w:p w14:paraId="1B620527" w14:textId="1A6C6BB5" w:rsidR="00ED7239" w:rsidRDefault="00ED7239" w:rsidP="00825326">
      <w:pPr>
        <w:widowControl/>
        <w:autoSpaceDE/>
        <w:autoSpaceDN/>
        <w:spacing w:line="360" w:lineRule="auto"/>
        <w:ind w:firstLine="720"/>
        <w:jc w:val="both"/>
        <w:rPr>
          <w:noProof/>
          <w:color w:val="000000"/>
          <w:sz w:val="24"/>
          <w:szCs w:val="24"/>
          <w:lang w:val="en-ID" w:eastAsia="en-ID"/>
        </w:rPr>
      </w:pPr>
    </w:p>
    <w:p w14:paraId="4C6CBD9E" w14:textId="02B33F74" w:rsidR="00ED7239" w:rsidRDefault="00ED7239" w:rsidP="00825326">
      <w:pPr>
        <w:widowControl/>
        <w:autoSpaceDE/>
        <w:autoSpaceDN/>
        <w:spacing w:line="360" w:lineRule="auto"/>
        <w:ind w:firstLine="720"/>
        <w:jc w:val="both"/>
        <w:rPr>
          <w:noProof/>
          <w:color w:val="000000"/>
          <w:sz w:val="24"/>
          <w:szCs w:val="24"/>
          <w:lang w:val="en-ID" w:eastAsia="en-ID"/>
        </w:rPr>
      </w:pPr>
    </w:p>
    <w:p w14:paraId="3195EB94" w14:textId="5F7B6D93" w:rsidR="00ED7239" w:rsidRDefault="00ED7239" w:rsidP="00825326">
      <w:pPr>
        <w:widowControl/>
        <w:autoSpaceDE/>
        <w:autoSpaceDN/>
        <w:spacing w:line="360" w:lineRule="auto"/>
        <w:ind w:firstLine="720"/>
        <w:jc w:val="both"/>
        <w:rPr>
          <w:noProof/>
          <w:color w:val="000000"/>
          <w:sz w:val="24"/>
          <w:szCs w:val="24"/>
          <w:lang w:val="en-ID" w:eastAsia="en-ID"/>
        </w:rPr>
      </w:pPr>
    </w:p>
    <w:p w14:paraId="1D2784F5" w14:textId="10247BB4" w:rsidR="00ED7239" w:rsidRDefault="00ED7239" w:rsidP="00825326">
      <w:pPr>
        <w:widowControl/>
        <w:autoSpaceDE/>
        <w:autoSpaceDN/>
        <w:spacing w:line="360" w:lineRule="auto"/>
        <w:ind w:firstLine="720"/>
        <w:jc w:val="both"/>
        <w:rPr>
          <w:noProof/>
          <w:color w:val="000000"/>
          <w:sz w:val="24"/>
          <w:szCs w:val="24"/>
          <w:lang w:val="en-ID" w:eastAsia="en-ID"/>
        </w:rPr>
      </w:pPr>
    </w:p>
    <w:p w14:paraId="62AA73EB" w14:textId="402DDBCF" w:rsidR="00ED7239" w:rsidRDefault="00ED7239" w:rsidP="00825326">
      <w:pPr>
        <w:widowControl/>
        <w:autoSpaceDE/>
        <w:autoSpaceDN/>
        <w:spacing w:line="360" w:lineRule="auto"/>
        <w:ind w:firstLine="720"/>
        <w:jc w:val="both"/>
        <w:rPr>
          <w:noProof/>
          <w:color w:val="000000"/>
          <w:sz w:val="24"/>
          <w:szCs w:val="24"/>
          <w:lang w:val="en-ID" w:eastAsia="en-ID"/>
        </w:rPr>
      </w:pPr>
    </w:p>
    <w:p w14:paraId="3A565B15" w14:textId="77777777" w:rsidR="00ED7239" w:rsidRPr="0039180B" w:rsidRDefault="00ED7239" w:rsidP="00825326">
      <w:pPr>
        <w:widowControl/>
        <w:autoSpaceDE/>
        <w:autoSpaceDN/>
        <w:spacing w:line="360" w:lineRule="auto"/>
        <w:ind w:firstLine="720"/>
        <w:jc w:val="both"/>
        <w:rPr>
          <w:noProof/>
          <w:sz w:val="24"/>
          <w:szCs w:val="24"/>
          <w:lang w:val="en-ID" w:eastAsia="en-ID"/>
        </w:rPr>
      </w:pPr>
    </w:p>
    <w:p w14:paraId="0C7E7C79" w14:textId="0FEB783D" w:rsidR="004C50D0" w:rsidRPr="00825326" w:rsidRDefault="004C50D0" w:rsidP="00825326">
      <w:pPr>
        <w:widowControl/>
        <w:autoSpaceDE/>
        <w:autoSpaceDN/>
        <w:spacing w:before="120" w:line="360" w:lineRule="auto"/>
        <w:jc w:val="center"/>
        <w:rPr>
          <w:noProof/>
          <w:sz w:val="24"/>
          <w:szCs w:val="24"/>
          <w:lang w:val="en-ID" w:eastAsia="en-ID"/>
        </w:rPr>
      </w:pPr>
      <w:r w:rsidRPr="00825326">
        <w:rPr>
          <w:b/>
          <w:bCs/>
          <w:noProof/>
          <w:color w:val="000000"/>
          <w:sz w:val="24"/>
          <w:szCs w:val="24"/>
          <w:lang w:val="en-ID" w:eastAsia="en-ID"/>
        </w:rPr>
        <w:lastRenderedPageBreak/>
        <w:t xml:space="preserve">Tabel </w:t>
      </w:r>
      <w:r w:rsidR="00825326" w:rsidRPr="00825326">
        <w:rPr>
          <w:b/>
          <w:bCs/>
          <w:noProof/>
          <w:color w:val="000000"/>
          <w:sz w:val="24"/>
          <w:szCs w:val="24"/>
          <w:lang w:val="en-ID" w:eastAsia="en-ID"/>
        </w:rPr>
        <w:t>IV.</w:t>
      </w:r>
      <w:r w:rsidRPr="00825326">
        <w:rPr>
          <w:noProof/>
          <w:color w:val="000000"/>
          <w:sz w:val="24"/>
          <w:szCs w:val="24"/>
          <w:lang w:val="en-ID" w:eastAsia="en-ID"/>
        </w:rPr>
        <w:t xml:space="preserve"> Factor Loading</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663"/>
        <w:gridCol w:w="1137"/>
        <w:gridCol w:w="1550"/>
        <w:gridCol w:w="1320"/>
        <w:gridCol w:w="50"/>
      </w:tblGrid>
      <w:tr w:rsidR="000F30B7" w:rsidRPr="00825326" w14:paraId="1AD60B62" w14:textId="13E722F2" w:rsidTr="000F30B7">
        <w:trPr>
          <w:gridAfter w:val="1"/>
          <w:wAfter w:w="50" w:type="dxa"/>
          <w:jc w:val="center"/>
        </w:trPr>
        <w:tc>
          <w:tcPr>
            <w:tcW w:w="1663" w:type="dxa"/>
            <w:tcBorders>
              <w:top w:val="single" w:sz="4" w:space="0" w:color="000000"/>
              <w:bottom w:val="single" w:sz="4" w:space="0" w:color="000000"/>
            </w:tcBorders>
            <w:tcMar>
              <w:top w:w="0" w:type="dxa"/>
              <w:left w:w="108" w:type="dxa"/>
              <w:bottom w:w="0" w:type="dxa"/>
              <w:right w:w="108" w:type="dxa"/>
            </w:tcMar>
            <w:hideMark/>
          </w:tcPr>
          <w:p w14:paraId="3EF7A76F"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b/>
                <w:bCs/>
                <w:i/>
                <w:iCs/>
                <w:noProof/>
                <w:color w:val="000000"/>
                <w:sz w:val="20"/>
                <w:szCs w:val="20"/>
                <w:lang w:val="en-ID" w:eastAsia="en-ID"/>
              </w:rPr>
              <w:t>Factor</w:t>
            </w:r>
          </w:p>
        </w:tc>
        <w:tc>
          <w:tcPr>
            <w:tcW w:w="1137" w:type="dxa"/>
            <w:tcBorders>
              <w:top w:val="single" w:sz="4" w:space="0" w:color="000000"/>
              <w:bottom w:val="single" w:sz="4" w:space="0" w:color="000000"/>
            </w:tcBorders>
            <w:tcMar>
              <w:top w:w="0" w:type="dxa"/>
              <w:left w:w="108" w:type="dxa"/>
              <w:bottom w:w="0" w:type="dxa"/>
              <w:right w:w="108" w:type="dxa"/>
            </w:tcMar>
            <w:hideMark/>
          </w:tcPr>
          <w:p w14:paraId="3DDF2152"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b/>
                <w:bCs/>
                <w:i/>
                <w:iCs/>
                <w:noProof/>
                <w:color w:val="000000"/>
                <w:sz w:val="20"/>
                <w:szCs w:val="20"/>
                <w:lang w:val="en-ID" w:eastAsia="en-ID"/>
              </w:rPr>
              <w:t>Indicator</w:t>
            </w:r>
          </w:p>
        </w:tc>
        <w:tc>
          <w:tcPr>
            <w:tcW w:w="1550" w:type="dxa"/>
            <w:tcBorders>
              <w:top w:val="single" w:sz="4" w:space="0" w:color="000000"/>
              <w:bottom w:val="single" w:sz="4" w:space="0" w:color="000000"/>
            </w:tcBorders>
            <w:tcMar>
              <w:top w:w="0" w:type="dxa"/>
              <w:left w:w="108" w:type="dxa"/>
              <w:bottom w:w="0" w:type="dxa"/>
              <w:right w:w="108" w:type="dxa"/>
            </w:tcMar>
            <w:hideMark/>
          </w:tcPr>
          <w:p w14:paraId="340E1205"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b/>
                <w:bCs/>
                <w:i/>
                <w:iCs/>
                <w:noProof/>
                <w:color w:val="000000"/>
                <w:sz w:val="20"/>
                <w:szCs w:val="20"/>
                <w:lang w:val="en-ID" w:eastAsia="en-ID"/>
              </w:rPr>
              <w:t>Std. Est. (All)</w:t>
            </w:r>
          </w:p>
        </w:tc>
        <w:tc>
          <w:tcPr>
            <w:tcW w:w="1320" w:type="dxa"/>
            <w:tcBorders>
              <w:top w:val="single" w:sz="4" w:space="0" w:color="000000"/>
              <w:bottom w:val="single" w:sz="4" w:space="0" w:color="000000"/>
            </w:tcBorders>
          </w:tcPr>
          <w:p w14:paraId="253457D6" w14:textId="17685F26" w:rsidR="000F30B7" w:rsidRPr="00825326" w:rsidRDefault="000F30B7" w:rsidP="00ED7239">
            <w:pPr>
              <w:widowControl/>
              <w:autoSpaceDE/>
              <w:autoSpaceDN/>
              <w:spacing w:line="360" w:lineRule="auto"/>
              <w:jc w:val="center"/>
              <w:rPr>
                <w:b/>
                <w:bCs/>
                <w:i/>
                <w:iCs/>
                <w:noProof/>
                <w:color w:val="000000"/>
                <w:sz w:val="20"/>
                <w:szCs w:val="20"/>
                <w:lang w:val="en-ID" w:eastAsia="en-ID"/>
              </w:rPr>
            </w:pPr>
            <w:r w:rsidRPr="00825326">
              <w:rPr>
                <w:b/>
                <w:bCs/>
                <w:i/>
                <w:iCs/>
                <w:noProof/>
                <w:color w:val="000000"/>
                <w:sz w:val="20"/>
                <w:szCs w:val="20"/>
                <w:lang w:val="en-ID" w:eastAsia="en-ID"/>
              </w:rPr>
              <w:t>Kelayakan</w:t>
            </w:r>
          </w:p>
        </w:tc>
      </w:tr>
      <w:tr w:rsidR="000F30B7" w:rsidRPr="00825326" w14:paraId="7542E9FD" w14:textId="641A6FE0" w:rsidTr="00825326">
        <w:trPr>
          <w:gridAfter w:val="1"/>
          <w:wAfter w:w="50" w:type="dxa"/>
          <w:trHeight w:val="1331"/>
          <w:jc w:val="center"/>
        </w:trPr>
        <w:tc>
          <w:tcPr>
            <w:tcW w:w="1663" w:type="dxa"/>
            <w:tcBorders>
              <w:top w:val="single" w:sz="4" w:space="0" w:color="000000"/>
              <w:bottom w:val="single" w:sz="4" w:space="0" w:color="000000"/>
            </w:tcBorders>
            <w:tcMar>
              <w:top w:w="0" w:type="dxa"/>
              <w:left w:w="108" w:type="dxa"/>
              <w:bottom w:w="0" w:type="dxa"/>
              <w:right w:w="108" w:type="dxa"/>
            </w:tcMar>
            <w:hideMark/>
          </w:tcPr>
          <w:p w14:paraId="207F5F9B" w14:textId="18E0FB41" w:rsidR="000F30B7" w:rsidRPr="00825326" w:rsidRDefault="000F30B7" w:rsidP="00ED7239">
            <w:pPr>
              <w:widowControl/>
              <w:autoSpaceDE/>
              <w:autoSpaceDN/>
              <w:spacing w:line="360" w:lineRule="auto"/>
              <w:jc w:val="center"/>
              <w:rPr>
                <w:noProof/>
                <w:sz w:val="20"/>
                <w:szCs w:val="20"/>
                <w:lang w:val="en-ID" w:eastAsia="en-ID"/>
              </w:rPr>
            </w:pPr>
            <w:r w:rsidRPr="00825326">
              <w:rPr>
                <w:i/>
                <w:iCs/>
                <w:noProof/>
                <w:color w:val="000000"/>
                <w:sz w:val="20"/>
                <w:szCs w:val="20"/>
                <w:lang w:val="en-ID" w:eastAsia="en-ID"/>
              </w:rPr>
              <w:t>Prospective IU</w:t>
            </w:r>
          </w:p>
        </w:tc>
        <w:tc>
          <w:tcPr>
            <w:tcW w:w="1137" w:type="dxa"/>
            <w:tcBorders>
              <w:top w:val="single" w:sz="4" w:space="0" w:color="000000"/>
              <w:bottom w:val="single" w:sz="4" w:space="0" w:color="000000"/>
            </w:tcBorders>
            <w:tcMar>
              <w:top w:w="0" w:type="dxa"/>
              <w:left w:w="108" w:type="dxa"/>
              <w:bottom w:w="0" w:type="dxa"/>
              <w:right w:w="108" w:type="dxa"/>
            </w:tcMar>
            <w:hideMark/>
          </w:tcPr>
          <w:p w14:paraId="51838F34"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1</w:t>
            </w:r>
          </w:p>
          <w:p w14:paraId="3F19AC2F"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2</w:t>
            </w:r>
          </w:p>
          <w:p w14:paraId="56EF6F4C"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5</w:t>
            </w:r>
          </w:p>
          <w:p w14:paraId="3A8DA9DA"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8</w:t>
            </w:r>
          </w:p>
          <w:p w14:paraId="67B9D19B"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9</w:t>
            </w:r>
          </w:p>
          <w:p w14:paraId="5EAB171A" w14:textId="406DDFAC" w:rsidR="000F30B7" w:rsidRPr="00825326" w:rsidRDefault="00825326" w:rsidP="00ED7239">
            <w:pPr>
              <w:widowControl/>
              <w:autoSpaceDE/>
              <w:autoSpaceDN/>
              <w:spacing w:line="360" w:lineRule="auto"/>
              <w:jc w:val="center"/>
              <w:rPr>
                <w:noProof/>
                <w:sz w:val="20"/>
                <w:szCs w:val="20"/>
                <w:lang w:val="en-ID" w:eastAsia="en-ID"/>
              </w:rPr>
            </w:pPr>
            <w:r>
              <w:rPr>
                <w:noProof/>
                <w:color w:val="000000"/>
                <w:sz w:val="20"/>
                <w:szCs w:val="20"/>
                <w:lang w:val="en-ID" w:eastAsia="en-ID"/>
              </w:rPr>
              <w:t xml:space="preserve">  </w:t>
            </w:r>
            <w:r w:rsidR="000F30B7" w:rsidRPr="00825326">
              <w:rPr>
                <w:noProof/>
                <w:color w:val="000000"/>
                <w:sz w:val="20"/>
                <w:szCs w:val="20"/>
                <w:lang w:val="en-ID" w:eastAsia="en-ID"/>
              </w:rPr>
              <w:t>Item 11</w:t>
            </w:r>
          </w:p>
        </w:tc>
        <w:tc>
          <w:tcPr>
            <w:tcW w:w="1550" w:type="dxa"/>
            <w:tcBorders>
              <w:top w:val="single" w:sz="4" w:space="0" w:color="000000"/>
              <w:bottom w:val="single" w:sz="4" w:space="0" w:color="000000"/>
            </w:tcBorders>
            <w:tcMar>
              <w:top w:w="0" w:type="dxa"/>
              <w:left w:w="108" w:type="dxa"/>
              <w:bottom w:w="0" w:type="dxa"/>
              <w:right w:w="108" w:type="dxa"/>
            </w:tcMar>
            <w:hideMark/>
          </w:tcPr>
          <w:p w14:paraId="64A21A95"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0.506</w:t>
            </w:r>
          </w:p>
          <w:p w14:paraId="39E2B3AD"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0.449</w:t>
            </w:r>
          </w:p>
          <w:p w14:paraId="4913BCC1"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0.528</w:t>
            </w:r>
          </w:p>
          <w:p w14:paraId="153D07D7"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0.265</w:t>
            </w:r>
          </w:p>
          <w:p w14:paraId="616280C5"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0.626</w:t>
            </w:r>
          </w:p>
          <w:p w14:paraId="1AF2F237"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0.346</w:t>
            </w:r>
          </w:p>
        </w:tc>
        <w:tc>
          <w:tcPr>
            <w:tcW w:w="1320" w:type="dxa"/>
            <w:tcBorders>
              <w:top w:val="single" w:sz="4" w:space="0" w:color="000000"/>
            </w:tcBorders>
          </w:tcPr>
          <w:p w14:paraId="15692D17" w14:textId="64891DFA" w:rsidR="000F30B7" w:rsidRPr="00825326" w:rsidRDefault="000A1A7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w:t>
            </w:r>
            <w:r w:rsidR="00A57D2E" w:rsidRPr="00825326">
              <w:rPr>
                <w:noProof/>
                <w:color w:val="000000"/>
                <w:sz w:val="20"/>
                <w:szCs w:val="20"/>
                <w:lang w:val="en-ID" w:eastAsia="en-ID"/>
              </w:rPr>
              <w:t>ayak</w:t>
            </w:r>
          </w:p>
          <w:p w14:paraId="63E11415" w14:textId="166A0CA4" w:rsidR="000A1A77" w:rsidRPr="00825326" w:rsidRDefault="000A1A7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w:t>
            </w:r>
            <w:r w:rsidR="00A57D2E" w:rsidRPr="00825326">
              <w:rPr>
                <w:noProof/>
                <w:color w:val="000000"/>
                <w:sz w:val="20"/>
                <w:szCs w:val="20"/>
                <w:lang w:val="en-ID" w:eastAsia="en-ID"/>
              </w:rPr>
              <w:t>ayak</w:t>
            </w:r>
          </w:p>
          <w:p w14:paraId="29550977" w14:textId="1FFFE167" w:rsidR="000A1A77" w:rsidRPr="00825326" w:rsidRDefault="000A1A7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w:t>
            </w:r>
            <w:r w:rsidR="00A57D2E" w:rsidRPr="00825326">
              <w:rPr>
                <w:noProof/>
                <w:color w:val="000000"/>
                <w:sz w:val="20"/>
                <w:szCs w:val="20"/>
                <w:lang w:val="en-ID" w:eastAsia="en-ID"/>
              </w:rPr>
              <w:t>ayak</w:t>
            </w:r>
          </w:p>
          <w:p w14:paraId="58FF4D07" w14:textId="63560C10" w:rsidR="000A1A77" w:rsidRPr="00825326" w:rsidRDefault="00A57D2E"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Tidak Layak</w:t>
            </w:r>
          </w:p>
          <w:p w14:paraId="2204FBCC" w14:textId="6E7DF6AC" w:rsidR="000A1A77" w:rsidRPr="00825326" w:rsidRDefault="000A1A77"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L</w:t>
            </w:r>
            <w:r w:rsidR="00A57D2E" w:rsidRPr="00825326">
              <w:rPr>
                <w:noProof/>
                <w:color w:val="000000"/>
                <w:sz w:val="20"/>
                <w:szCs w:val="20"/>
                <w:lang w:val="en-ID" w:eastAsia="en-ID"/>
              </w:rPr>
              <w:t>ayak</w:t>
            </w:r>
          </w:p>
          <w:p w14:paraId="6542DAFC" w14:textId="3EE744B4" w:rsidR="000A1A77" w:rsidRPr="00825326" w:rsidRDefault="00A57D2E" w:rsidP="00ED7239">
            <w:pPr>
              <w:widowControl/>
              <w:autoSpaceDE/>
              <w:autoSpaceDN/>
              <w:spacing w:line="360" w:lineRule="auto"/>
              <w:jc w:val="center"/>
              <w:rPr>
                <w:noProof/>
                <w:color w:val="000000"/>
                <w:sz w:val="20"/>
                <w:szCs w:val="20"/>
                <w:lang w:val="en-ID" w:eastAsia="en-ID"/>
              </w:rPr>
            </w:pPr>
            <w:r w:rsidRPr="00825326">
              <w:rPr>
                <w:noProof/>
                <w:color w:val="000000"/>
                <w:sz w:val="20"/>
                <w:szCs w:val="20"/>
                <w:lang w:val="en-ID" w:eastAsia="en-ID"/>
              </w:rPr>
              <w:t>Tidak Layak</w:t>
            </w:r>
          </w:p>
        </w:tc>
      </w:tr>
      <w:tr w:rsidR="000F30B7" w:rsidRPr="00825326" w14:paraId="69FD55F7" w14:textId="77777777" w:rsidTr="000F30B7">
        <w:trPr>
          <w:trHeight w:val="200"/>
          <w:jc w:val="center"/>
        </w:trPr>
        <w:tc>
          <w:tcPr>
            <w:tcW w:w="1663" w:type="dxa"/>
            <w:vMerge w:val="restart"/>
            <w:tcBorders>
              <w:top w:val="single" w:sz="4" w:space="0" w:color="000000"/>
              <w:bottom w:val="single" w:sz="4" w:space="0" w:color="000000"/>
            </w:tcBorders>
            <w:tcMar>
              <w:top w:w="0" w:type="dxa"/>
              <w:left w:w="108" w:type="dxa"/>
              <w:bottom w:w="0" w:type="dxa"/>
              <w:right w:w="108" w:type="dxa"/>
            </w:tcMar>
            <w:hideMark/>
          </w:tcPr>
          <w:p w14:paraId="7CDF1871" w14:textId="3B75ED0B" w:rsidR="000F30B7" w:rsidRPr="00825326" w:rsidRDefault="000F30B7" w:rsidP="00ED7239">
            <w:pPr>
              <w:widowControl/>
              <w:autoSpaceDE/>
              <w:autoSpaceDN/>
              <w:spacing w:line="360" w:lineRule="auto"/>
              <w:jc w:val="center"/>
              <w:rPr>
                <w:noProof/>
                <w:sz w:val="20"/>
                <w:szCs w:val="20"/>
                <w:lang w:val="en-ID" w:eastAsia="en-ID"/>
              </w:rPr>
            </w:pPr>
            <w:r w:rsidRPr="00825326">
              <w:rPr>
                <w:i/>
                <w:iCs/>
                <w:noProof/>
                <w:color w:val="000000"/>
                <w:sz w:val="20"/>
                <w:szCs w:val="20"/>
                <w:lang w:val="en-ID" w:eastAsia="en-ID"/>
              </w:rPr>
              <w:t>Inhibitory IU</w:t>
            </w:r>
          </w:p>
        </w:tc>
        <w:tc>
          <w:tcPr>
            <w:tcW w:w="1137" w:type="dxa"/>
            <w:vMerge w:val="restart"/>
            <w:tcBorders>
              <w:top w:val="single" w:sz="4" w:space="0" w:color="000000"/>
              <w:bottom w:val="single" w:sz="4" w:space="0" w:color="000000"/>
            </w:tcBorders>
            <w:tcMar>
              <w:top w:w="0" w:type="dxa"/>
              <w:left w:w="108" w:type="dxa"/>
              <w:bottom w:w="0" w:type="dxa"/>
              <w:right w:w="108" w:type="dxa"/>
            </w:tcMar>
            <w:hideMark/>
          </w:tcPr>
          <w:p w14:paraId="15B9A8C1"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3</w:t>
            </w:r>
          </w:p>
          <w:p w14:paraId="0E8BB7C7"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6</w:t>
            </w:r>
          </w:p>
          <w:p w14:paraId="21160198"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Item 7</w:t>
            </w:r>
          </w:p>
          <w:p w14:paraId="6447F5D0" w14:textId="48DF77CA" w:rsidR="000F30B7" w:rsidRPr="00825326" w:rsidRDefault="00825326" w:rsidP="00ED7239">
            <w:pPr>
              <w:widowControl/>
              <w:autoSpaceDE/>
              <w:autoSpaceDN/>
              <w:spacing w:line="360" w:lineRule="auto"/>
              <w:jc w:val="center"/>
              <w:rPr>
                <w:noProof/>
                <w:sz w:val="20"/>
                <w:szCs w:val="20"/>
                <w:lang w:val="en-ID" w:eastAsia="en-ID"/>
              </w:rPr>
            </w:pPr>
            <w:r>
              <w:rPr>
                <w:noProof/>
                <w:color w:val="000000"/>
                <w:sz w:val="20"/>
                <w:szCs w:val="20"/>
                <w:lang w:val="en-ID" w:eastAsia="en-ID"/>
              </w:rPr>
              <w:t xml:space="preserve">  </w:t>
            </w:r>
            <w:r w:rsidR="000F30B7" w:rsidRPr="00825326">
              <w:rPr>
                <w:noProof/>
                <w:color w:val="000000"/>
                <w:sz w:val="20"/>
                <w:szCs w:val="20"/>
                <w:lang w:val="en-ID" w:eastAsia="en-ID"/>
              </w:rPr>
              <w:t>Item 10</w:t>
            </w:r>
          </w:p>
          <w:p w14:paraId="37AE2559" w14:textId="5C66C5D8" w:rsidR="000F30B7" w:rsidRPr="00825326" w:rsidRDefault="00825326" w:rsidP="00ED7239">
            <w:pPr>
              <w:widowControl/>
              <w:autoSpaceDE/>
              <w:autoSpaceDN/>
              <w:spacing w:line="360" w:lineRule="auto"/>
              <w:jc w:val="center"/>
              <w:rPr>
                <w:noProof/>
                <w:sz w:val="20"/>
                <w:szCs w:val="20"/>
                <w:lang w:val="en-ID" w:eastAsia="en-ID"/>
              </w:rPr>
            </w:pPr>
            <w:r>
              <w:rPr>
                <w:noProof/>
                <w:color w:val="000000"/>
                <w:sz w:val="20"/>
                <w:szCs w:val="20"/>
                <w:lang w:val="en-ID" w:eastAsia="en-ID"/>
              </w:rPr>
              <w:t xml:space="preserve">  </w:t>
            </w:r>
            <w:r w:rsidR="000F30B7" w:rsidRPr="00825326">
              <w:rPr>
                <w:noProof/>
                <w:color w:val="000000"/>
                <w:sz w:val="20"/>
                <w:szCs w:val="20"/>
                <w:lang w:val="en-ID" w:eastAsia="en-ID"/>
              </w:rPr>
              <w:t>Item 12</w:t>
            </w:r>
          </w:p>
        </w:tc>
        <w:tc>
          <w:tcPr>
            <w:tcW w:w="1550" w:type="dxa"/>
            <w:vMerge w:val="restart"/>
            <w:tcBorders>
              <w:top w:val="single" w:sz="4" w:space="0" w:color="000000"/>
              <w:bottom w:val="single" w:sz="4" w:space="0" w:color="000000"/>
            </w:tcBorders>
            <w:tcMar>
              <w:top w:w="0" w:type="dxa"/>
              <w:left w:w="108" w:type="dxa"/>
              <w:bottom w:w="0" w:type="dxa"/>
              <w:right w:w="108" w:type="dxa"/>
            </w:tcMar>
            <w:hideMark/>
          </w:tcPr>
          <w:p w14:paraId="2EDB99AE"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0.690</w:t>
            </w:r>
          </w:p>
          <w:p w14:paraId="39A37397"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0.737</w:t>
            </w:r>
          </w:p>
          <w:p w14:paraId="4E96375B"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0.593</w:t>
            </w:r>
          </w:p>
          <w:p w14:paraId="73D66D2E"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0.617</w:t>
            </w:r>
          </w:p>
          <w:p w14:paraId="042776B9" w14:textId="77777777" w:rsidR="000F30B7" w:rsidRPr="00825326" w:rsidRDefault="000F30B7" w:rsidP="00ED7239">
            <w:pPr>
              <w:widowControl/>
              <w:autoSpaceDE/>
              <w:autoSpaceDN/>
              <w:spacing w:line="360" w:lineRule="auto"/>
              <w:jc w:val="center"/>
              <w:rPr>
                <w:noProof/>
                <w:sz w:val="20"/>
                <w:szCs w:val="20"/>
                <w:lang w:val="en-ID" w:eastAsia="en-ID"/>
              </w:rPr>
            </w:pPr>
            <w:r w:rsidRPr="00825326">
              <w:rPr>
                <w:noProof/>
                <w:color w:val="000000"/>
                <w:sz w:val="20"/>
                <w:szCs w:val="20"/>
                <w:lang w:val="en-ID" w:eastAsia="en-ID"/>
              </w:rPr>
              <w:t>0.553</w:t>
            </w:r>
          </w:p>
        </w:tc>
        <w:tc>
          <w:tcPr>
            <w:tcW w:w="1320" w:type="dxa"/>
            <w:tcBorders>
              <w:top w:val="single" w:sz="4" w:space="0" w:color="auto"/>
            </w:tcBorders>
          </w:tcPr>
          <w:p w14:paraId="655952D0" w14:textId="76C00A81" w:rsidR="000F30B7" w:rsidRPr="00825326" w:rsidRDefault="00A57D2E" w:rsidP="00ED7239">
            <w:pPr>
              <w:widowControl/>
              <w:autoSpaceDE/>
              <w:autoSpaceDN/>
              <w:spacing w:line="360" w:lineRule="auto"/>
              <w:jc w:val="center"/>
              <w:rPr>
                <w:noProof/>
                <w:sz w:val="20"/>
                <w:szCs w:val="20"/>
                <w:lang w:val="en-ID" w:eastAsia="en-ID"/>
              </w:rPr>
            </w:pPr>
            <w:r w:rsidRPr="00825326">
              <w:rPr>
                <w:noProof/>
                <w:sz w:val="20"/>
                <w:szCs w:val="20"/>
                <w:lang w:val="en-ID" w:eastAsia="en-ID"/>
              </w:rPr>
              <w:t>Layak</w:t>
            </w:r>
          </w:p>
        </w:tc>
        <w:tc>
          <w:tcPr>
            <w:tcW w:w="50" w:type="dxa"/>
            <w:vAlign w:val="center"/>
            <w:hideMark/>
          </w:tcPr>
          <w:p w14:paraId="7902582B" w14:textId="6993C77F" w:rsidR="000F30B7" w:rsidRPr="00825326" w:rsidRDefault="000F30B7" w:rsidP="00ED7239">
            <w:pPr>
              <w:widowControl/>
              <w:autoSpaceDE/>
              <w:autoSpaceDN/>
              <w:spacing w:line="360" w:lineRule="auto"/>
              <w:rPr>
                <w:noProof/>
                <w:sz w:val="20"/>
                <w:szCs w:val="20"/>
                <w:lang w:val="en-ID" w:eastAsia="en-ID"/>
              </w:rPr>
            </w:pPr>
          </w:p>
        </w:tc>
      </w:tr>
      <w:tr w:rsidR="000F30B7" w:rsidRPr="00825326" w14:paraId="327E4DE0" w14:textId="77777777" w:rsidTr="000F30B7">
        <w:trPr>
          <w:trHeight w:val="200"/>
          <w:jc w:val="center"/>
        </w:trPr>
        <w:tc>
          <w:tcPr>
            <w:tcW w:w="1663" w:type="dxa"/>
            <w:vMerge/>
            <w:tcBorders>
              <w:top w:val="single" w:sz="4" w:space="0" w:color="000000"/>
              <w:bottom w:val="single" w:sz="4" w:space="0" w:color="000000"/>
            </w:tcBorders>
            <w:vAlign w:val="center"/>
            <w:hideMark/>
          </w:tcPr>
          <w:p w14:paraId="36D7D7BF" w14:textId="77777777" w:rsidR="000F30B7" w:rsidRPr="00825326" w:rsidRDefault="000F30B7" w:rsidP="00ED7239">
            <w:pPr>
              <w:widowControl/>
              <w:autoSpaceDE/>
              <w:autoSpaceDN/>
              <w:spacing w:line="360" w:lineRule="auto"/>
              <w:rPr>
                <w:noProof/>
                <w:sz w:val="20"/>
                <w:szCs w:val="20"/>
                <w:lang w:val="en-ID" w:eastAsia="en-ID"/>
              </w:rPr>
            </w:pPr>
          </w:p>
        </w:tc>
        <w:tc>
          <w:tcPr>
            <w:tcW w:w="1137" w:type="dxa"/>
            <w:vMerge/>
            <w:tcBorders>
              <w:top w:val="single" w:sz="4" w:space="0" w:color="000000"/>
              <w:bottom w:val="single" w:sz="4" w:space="0" w:color="000000"/>
            </w:tcBorders>
            <w:vAlign w:val="center"/>
            <w:hideMark/>
          </w:tcPr>
          <w:p w14:paraId="117C8D43" w14:textId="77777777" w:rsidR="000F30B7" w:rsidRPr="00825326" w:rsidRDefault="000F30B7" w:rsidP="00ED7239">
            <w:pPr>
              <w:widowControl/>
              <w:autoSpaceDE/>
              <w:autoSpaceDN/>
              <w:spacing w:line="360" w:lineRule="auto"/>
              <w:rPr>
                <w:noProof/>
                <w:sz w:val="20"/>
                <w:szCs w:val="20"/>
                <w:lang w:val="en-ID" w:eastAsia="en-ID"/>
              </w:rPr>
            </w:pPr>
          </w:p>
        </w:tc>
        <w:tc>
          <w:tcPr>
            <w:tcW w:w="1550" w:type="dxa"/>
            <w:vMerge/>
            <w:tcBorders>
              <w:top w:val="single" w:sz="4" w:space="0" w:color="000000"/>
              <w:bottom w:val="single" w:sz="4" w:space="0" w:color="000000"/>
            </w:tcBorders>
            <w:vAlign w:val="center"/>
            <w:hideMark/>
          </w:tcPr>
          <w:p w14:paraId="7243F2C4" w14:textId="77777777" w:rsidR="000F30B7" w:rsidRPr="00825326" w:rsidRDefault="000F30B7" w:rsidP="00ED7239">
            <w:pPr>
              <w:widowControl/>
              <w:autoSpaceDE/>
              <w:autoSpaceDN/>
              <w:spacing w:line="360" w:lineRule="auto"/>
              <w:rPr>
                <w:noProof/>
                <w:sz w:val="20"/>
                <w:szCs w:val="20"/>
                <w:lang w:val="en-ID" w:eastAsia="en-ID"/>
              </w:rPr>
            </w:pPr>
          </w:p>
        </w:tc>
        <w:tc>
          <w:tcPr>
            <w:tcW w:w="1320" w:type="dxa"/>
          </w:tcPr>
          <w:p w14:paraId="387A51F3" w14:textId="1B89A481" w:rsidR="000F30B7" w:rsidRPr="00825326" w:rsidRDefault="00A57D2E" w:rsidP="00ED7239">
            <w:pPr>
              <w:widowControl/>
              <w:autoSpaceDE/>
              <w:autoSpaceDN/>
              <w:spacing w:line="360" w:lineRule="auto"/>
              <w:jc w:val="center"/>
              <w:rPr>
                <w:noProof/>
                <w:sz w:val="20"/>
                <w:szCs w:val="20"/>
                <w:lang w:val="en-ID" w:eastAsia="en-ID"/>
              </w:rPr>
            </w:pPr>
            <w:r w:rsidRPr="00825326">
              <w:rPr>
                <w:noProof/>
                <w:sz w:val="20"/>
                <w:szCs w:val="20"/>
                <w:lang w:val="en-ID" w:eastAsia="en-ID"/>
              </w:rPr>
              <w:t>Layak</w:t>
            </w:r>
          </w:p>
        </w:tc>
        <w:tc>
          <w:tcPr>
            <w:tcW w:w="50" w:type="dxa"/>
            <w:vAlign w:val="center"/>
            <w:hideMark/>
          </w:tcPr>
          <w:p w14:paraId="33C54895" w14:textId="2ECAE32F" w:rsidR="000F30B7" w:rsidRPr="00825326" w:rsidRDefault="000F30B7" w:rsidP="00ED7239">
            <w:pPr>
              <w:widowControl/>
              <w:autoSpaceDE/>
              <w:autoSpaceDN/>
              <w:spacing w:line="360" w:lineRule="auto"/>
              <w:rPr>
                <w:noProof/>
                <w:sz w:val="20"/>
                <w:szCs w:val="20"/>
                <w:lang w:val="en-ID" w:eastAsia="en-ID"/>
              </w:rPr>
            </w:pPr>
          </w:p>
        </w:tc>
      </w:tr>
      <w:tr w:rsidR="000F30B7" w:rsidRPr="00825326" w14:paraId="3EDF71B4" w14:textId="77777777" w:rsidTr="000F30B7">
        <w:trPr>
          <w:trHeight w:val="200"/>
          <w:jc w:val="center"/>
        </w:trPr>
        <w:tc>
          <w:tcPr>
            <w:tcW w:w="1663" w:type="dxa"/>
            <w:vMerge/>
            <w:tcBorders>
              <w:top w:val="single" w:sz="4" w:space="0" w:color="000000"/>
              <w:bottom w:val="single" w:sz="4" w:space="0" w:color="000000"/>
            </w:tcBorders>
            <w:vAlign w:val="center"/>
            <w:hideMark/>
          </w:tcPr>
          <w:p w14:paraId="327E6ABC" w14:textId="77777777" w:rsidR="000F30B7" w:rsidRPr="00825326" w:rsidRDefault="000F30B7" w:rsidP="00ED7239">
            <w:pPr>
              <w:widowControl/>
              <w:autoSpaceDE/>
              <w:autoSpaceDN/>
              <w:spacing w:line="360" w:lineRule="auto"/>
              <w:rPr>
                <w:noProof/>
                <w:sz w:val="20"/>
                <w:szCs w:val="20"/>
                <w:lang w:val="en-ID" w:eastAsia="en-ID"/>
              </w:rPr>
            </w:pPr>
          </w:p>
        </w:tc>
        <w:tc>
          <w:tcPr>
            <w:tcW w:w="1137" w:type="dxa"/>
            <w:vMerge/>
            <w:tcBorders>
              <w:top w:val="single" w:sz="4" w:space="0" w:color="000000"/>
              <w:bottom w:val="single" w:sz="4" w:space="0" w:color="000000"/>
            </w:tcBorders>
            <w:vAlign w:val="center"/>
            <w:hideMark/>
          </w:tcPr>
          <w:p w14:paraId="36D17867" w14:textId="77777777" w:rsidR="000F30B7" w:rsidRPr="00825326" w:rsidRDefault="000F30B7" w:rsidP="00ED7239">
            <w:pPr>
              <w:widowControl/>
              <w:autoSpaceDE/>
              <w:autoSpaceDN/>
              <w:spacing w:line="360" w:lineRule="auto"/>
              <w:rPr>
                <w:noProof/>
                <w:sz w:val="20"/>
                <w:szCs w:val="20"/>
                <w:lang w:val="en-ID" w:eastAsia="en-ID"/>
              </w:rPr>
            </w:pPr>
          </w:p>
        </w:tc>
        <w:tc>
          <w:tcPr>
            <w:tcW w:w="1550" w:type="dxa"/>
            <w:vMerge/>
            <w:tcBorders>
              <w:top w:val="single" w:sz="4" w:space="0" w:color="000000"/>
              <w:bottom w:val="single" w:sz="4" w:space="0" w:color="000000"/>
            </w:tcBorders>
            <w:vAlign w:val="center"/>
            <w:hideMark/>
          </w:tcPr>
          <w:p w14:paraId="1D04D38C" w14:textId="77777777" w:rsidR="000F30B7" w:rsidRPr="00825326" w:rsidRDefault="000F30B7" w:rsidP="00ED7239">
            <w:pPr>
              <w:widowControl/>
              <w:autoSpaceDE/>
              <w:autoSpaceDN/>
              <w:spacing w:line="360" w:lineRule="auto"/>
              <w:rPr>
                <w:noProof/>
                <w:sz w:val="20"/>
                <w:szCs w:val="20"/>
                <w:lang w:val="en-ID" w:eastAsia="en-ID"/>
              </w:rPr>
            </w:pPr>
          </w:p>
        </w:tc>
        <w:tc>
          <w:tcPr>
            <w:tcW w:w="1320" w:type="dxa"/>
          </w:tcPr>
          <w:p w14:paraId="5EC37624" w14:textId="6D3F814D" w:rsidR="000F30B7" w:rsidRPr="00825326" w:rsidRDefault="00A57D2E" w:rsidP="00ED7239">
            <w:pPr>
              <w:widowControl/>
              <w:autoSpaceDE/>
              <w:autoSpaceDN/>
              <w:spacing w:line="360" w:lineRule="auto"/>
              <w:jc w:val="center"/>
              <w:rPr>
                <w:noProof/>
                <w:sz w:val="20"/>
                <w:szCs w:val="20"/>
                <w:lang w:val="en-ID" w:eastAsia="en-ID"/>
              </w:rPr>
            </w:pPr>
            <w:r w:rsidRPr="00825326">
              <w:rPr>
                <w:noProof/>
                <w:sz w:val="20"/>
                <w:szCs w:val="20"/>
                <w:lang w:val="en-ID" w:eastAsia="en-ID"/>
              </w:rPr>
              <w:t>Layak</w:t>
            </w:r>
          </w:p>
        </w:tc>
        <w:tc>
          <w:tcPr>
            <w:tcW w:w="50" w:type="dxa"/>
            <w:vAlign w:val="center"/>
            <w:hideMark/>
          </w:tcPr>
          <w:p w14:paraId="5D346A50" w14:textId="47A6A2E1" w:rsidR="000F30B7" w:rsidRPr="00825326" w:rsidRDefault="000F30B7" w:rsidP="00ED7239">
            <w:pPr>
              <w:widowControl/>
              <w:autoSpaceDE/>
              <w:autoSpaceDN/>
              <w:spacing w:line="360" w:lineRule="auto"/>
              <w:rPr>
                <w:noProof/>
                <w:sz w:val="20"/>
                <w:szCs w:val="20"/>
                <w:lang w:val="en-ID" w:eastAsia="en-ID"/>
              </w:rPr>
            </w:pPr>
          </w:p>
        </w:tc>
      </w:tr>
      <w:tr w:rsidR="000F30B7" w:rsidRPr="00825326" w14:paraId="47A5690B" w14:textId="77777777" w:rsidTr="005B5CD0">
        <w:trPr>
          <w:trHeight w:val="200"/>
          <w:jc w:val="center"/>
        </w:trPr>
        <w:tc>
          <w:tcPr>
            <w:tcW w:w="1663" w:type="dxa"/>
            <w:vMerge/>
            <w:tcBorders>
              <w:top w:val="single" w:sz="4" w:space="0" w:color="000000"/>
              <w:bottom w:val="single" w:sz="4" w:space="0" w:color="000000"/>
            </w:tcBorders>
            <w:vAlign w:val="center"/>
            <w:hideMark/>
          </w:tcPr>
          <w:p w14:paraId="1D19DCC9" w14:textId="77777777" w:rsidR="000F30B7" w:rsidRPr="00825326" w:rsidRDefault="000F30B7" w:rsidP="00ED7239">
            <w:pPr>
              <w:widowControl/>
              <w:autoSpaceDE/>
              <w:autoSpaceDN/>
              <w:spacing w:line="360" w:lineRule="auto"/>
              <w:rPr>
                <w:noProof/>
                <w:sz w:val="20"/>
                <w:szCs w:val="20"/>
                <w:lang w:val="en-ID" w:eastAsia="en-ID"/>
              </w:rPr>
            </w:pPr>
          </w:p>
        </w:tc>
        <w:tc>
          <w:tcPr>
            <w:tcW w:w="1137" w:type="dxa"/>
            <w:vMerge/>
            <w:tcBorders>
              <w:top w:val="single" w:sz="4" w:space="0" w:color="000000"/>
              <w:bottom w:val="single" w:sz="4" w:space="0" w:color="000000"/>
            </w:tcBorders>
            <w:vAlign w:val="center"/>
            <w:hideMark/>
          </w:tcPr>
          <w:p w14:paraId="0437CF0F" w14:textId="77777777" w:rsidR="000F30B7" w:rsidRPr="00825326" w:rsidRDefault="000F30B7" w:rsidP="00ED7239">
            <w:pPr>
              <w:widowControl/>
              <w:autoSpaceDE/>
              <w:autoSpaceDN/>
              <w:spacing w:line="360" w:lineRule="auto"/>
              <w:rPr>
                <w:noProof/>
                <w:sz w:val="20"/>
                <w:szCs w:val="20"/>
                <w:lang w:val="en-ID" w:eastAsia="en-ID"/>
              </w:rPr>
            </w:pPr>
          </w:p>
        </w:tc>
        <w:tc>
          <w:tcPr>
            <w:tcW w:w="1550" w:type="dxa"/>
            <w:vMerge/>
            <w:tcBorders>
              <w:top w:val="single" w:sz="4" w:space="0" w:color="000000"/>
              <w:bottom w:val="single" w:sz="4" w:space="0" w:color="000000"/>
            </w:tcBorders>
            <w:vAlign w:val="center"/>
            <w:hideMark/>
          </w:tcPr>
          <w:p w14:paraId="6C0F233A" w14:textId="77777777" w:rsidR="000F30B7" w:rsidRPr="00825326" w:rsidRDefault="000F30B7" w:rsidP="00ED7239">
            <w:pPr>
              <w:widowControl/>
              <w:autoSpaceDE/>
              <w:autoSpaceDN/>
              <w:spacing w:line="360" w:lineRule="auto"/>
              <w:rPr>
                <w:noProof/>
                <w:sz w:val="20"/>
                <w:szCs w:val="20"/>
                <w:lang w:val="en-ID" w:eastAsia="en-ID"/>
              </w:rPr>
            </w:pPr>
          </w:p>
        </w:tc>
        <w:tc>
          <w:tcPr>
            <w:tcW w:w="1320" w:type="dxa"/>
          </w:tcPr>
          <w:p w14:paraId="67E49AA9" w14:textId="024152A0" w:rsidR="000F30B7" w:rsidRPr="00825326" w:rsidRDefault="00A57D2E" w:rsidP="00ED7239">
            <w:pPr>
              <w:widowControl/>
              <w:autoSpaceDE/>
              <w:autoSpaceDN/>
              <w:spacing w:line="360" w:lineRule="auto"/>
              <w:jc w:val="center"/>
              <w:rPr>
                <w:noProof/>
                <w:sz w:val="20"/>
                <w:szCs w:val="20"/>
                <w:lang w:val="en-ID" w:eastAsia="en-ID"/>
              </w:rPr>
            </w:pPr>
            <w:r w:rsidRPr="00825326">
              <w:rPr>
                <w:noProof/>
                <w:sz w:val="20"/>
                <w:szCs w:val="20"/>
                <w:lang w:val="en-ID" w:eastAsia="en-ID"/>
              </w:rPr>
              <w:t>Layak</w:t>
            </w:r>
          </w:p>
        </w:tc>
        <w:tc>
          <w:tcPr>
            <w:tcW w:w="50" w:type="dxa"/>
            <w:vAlign w:val="center"/>
            <w:hideMark/>
          </w:tcPr>
          <w:p w14:paraId="1BC74B6E" w14:textId="0B982C35" w:rsidR="000F30B7" w:rsidRPr="00825326" w:rsidRDefault="000F30B7" w:rsidP="00ED7239">
            <w:pPr>
              <w:widowControl/>
              <w:autoSpaceDE/>
              <w:autoSpaceDN/>
              <w:spacing w:line="360" w:lineRule="auto"/>
              <w:rPr>
                <w:noProof/>
                <w:sz w:val="20"/>
                <w:szCs w:val="20"/>
                <w:lang w:val="en-ID" w:eastAsia="en-ID"/>
              </w:rPr>
            </w:pPr>
          </w:p>
        </w:tc>
      </w:tr>
      <w:tr w:rsidR="000F30B7" w:rsidRPr="00825326" w14:paraId="51FAA16D" w14:textId="77777777" w:rsidTr="005B5CD0">
        <w:trPr>
          <w:trHeight w:val="200"/>
          <w:jc w:val="center"/>
        </w:trPr>
        <w:tc>
          <w:tcPr>
            <w:tcW w:w="1663" w:type="dxa"/>
            <w:vMerge/>
            <w:tcBorders>
              <w:top w:val="single" w:sz="4" w:space="0" w:color="000000"/>
              <w:bottom w:val="single" w:sz="4" w:space="0" w:color="000000"/>
            </w:tcBorders>
            <w:vAlign w:val="center"/>
            <w:hideMark/>
          </w:tcPr>
          <w:p w14:paraId="2FBB99AC" w14:textId="77777777" w:rsidR="000F30B7" w:rsidRPr="00825326" w:rsidRDefault="000F30B7" w:rsidP="00ED7239">
            <w:pPr>
              <w:widowControl/>
              <w:autoSpaceDE/>
              <w:autoSpaceDN/>
              <w:spacing w:line="360" w:lineRule="auto"/>
              <w:rPr>
                <w:noProof/>
                <w:sz w:val="20"/>
                <w:szCs w:val="20"/>
                <w:lang w:val="en-ID" w:eastAsia="en-ID"/>
              </w:rPr>
            </w:pPr>
          </w:p>
        </w:tc>
        <w:tc>
          <w:tcPr>
            <w:tcW w:w="1137" w:type="dxa"/>
            <w:vMerge/>
            <w:tcBorders>
              <w:top w:val="single" w:sz="4" w:space="0" w:color="000000"/>
              <w:bottom w:val="single" w:sz="4" w:space="0" w:color="000000"/>
            </w:tcBorders>
            <w:vAlign w:val="center"/>
            <w:hideMark/>
          </w:tcPr>
          <w:p w14:paraId="4B032AAF" w14:textId="77777777" w:rsidR="000F30B7" w:rsidRPr="00825326" w:rsidRDefault="000F30B7" w:rsidP="00ED7239">
            <w:pPr>
              <w:widowControl/>
              <w:autoSpaceDE/>
              <w:autoSpaceDN/>
              <w:spacing w:line="360" w:lineRule="auto"/>
              <w:rPr>
                <w:noProof/>
                <w:sz w:val="20"/>
                <w:szCs w:val="20"/>
                <w:lang w:val="en-ID" w:eastAsia="en-ID"/>
              </w:rPr>
            </w:pPr>
          </w:p>
        </w:tc>
        <w:tc>
          <w:tcPr>
            <w:tcW w:w="1550" w:type="dxa"/>
            <w:vMerge/>
            <w:tcBorders>
              <w:top w:val="single" w:sz="4" w:space="0" w:color="000000"/>
              <w:bottom w:val="single" w:sz="4" w:space="0" w:color="000000"/>
            </w:tcBorders>
            <w:vAlign w:val="center"/>
            <w:hideMark/>
          </w:tcPr>
          <w:p w14:paraId="53895530" w14:textId="77777777" w:rsidR="000F30B7" w:rsidRPr="00825326" w:rsidRDefault="000F30B7" w:rsidP="00ED7239">
            <w:pPr>
              <w:widowControl/>
              <w:autoSpaceDE/>
              <w:autoSpaceDN/>
              <w:spacing w:line="360" w:lineRule="auto"/>
              <w:rPr>
                <w:noProof/>
                <w:sz w:val="20"/>
                <w:szCs w:val="20"/>
                <w:lang w:val="en-ID" w:eastAsia="en-ID"/>
              </w:rPr>
            </w:pPr>
          </w:p>
        </w:tc>
        <w:tc>
          <w:tcPr>
            <w:tcW w:w="1320" w:type="dxa"/>
            <w:tcBorders>
              <w:bottom w:val="single" w:sz="4" w:space="0" w:color="auto"/>
            </w:tcBorders>
          </w:tcPr>
          <w:p w14:paraId="613E4D8D" w14:textId="0060DDE2" w:rsidR="000F30B7" w:rsidRPr="00825326" w:rsidRDefault="00A57D2E" w:rsidP="00ED7239">
            <w:pPr>
              <w:widowControl/>
              <w:autoSpaceDE/>
              <w:autoSpaceDN/>
              <w:spacing w:line="360" w:lineRule="auto"/>
              <w:jc w:val="center"/>
              <w:rPr>
                <w:noProof/>
                <w:sz w:val="20"/>
                <w:szCs w:val="20"/>
                <w:lang w:val="en-ID" w:eastAsia="en-ID"/>
              </w:rPr>
            </w:pPr>
            <w:r w:rsidRPr="00825326">
              <w:rPr>
                <w:noProof/>
                <w:sz w:val="20"/>
                <w:szCs w:val="20"/>
                <w:lang w:val="en-ID" w:eastAsia="en-ID"/>
              </w:rPr>
              <w:t>Layak</w:t>
            </w:r>
          </w:p>
        </w:tc>
        <w:tc>
          <w:tcPr>
            <w:tcW w:w="50" w:type="dxa"/>
            <w:vAlign w:val="center"/>
            <w:hideMark/>
          </w:tcPr>
          <w:p w14:paraId="5695F591" w14:textId="480E2215" w:rsidR="000F30B7" w:rsidRPr="00825326" w:rsidRDefault="000F30B7" w:rsidP="00ED7239">
            <w:pPr>
              <w:widowControl/>
              <w:autoSpaceDE/>
              <w:autoSpaceDN/>
              <w:spacing w:line="360" w:lineRule="auto"/>
              <w:rPr>
                <w:noProof/>
                <w:sz w:val="20"/>
                <w:szCs w:val="20"/>
                <w:lang w:val="en-ID" w:eastAsia="en-ID"/>
              </w:rPr>
            </w:pPr>
          </w:p>
        </w:tc>
      </w:tr>
    </w:tbl>
    <w:p w14:paraId="3E80FCA8" w14:textId="77777777" w:rsidR="00092C0F" w:rsidRPr="00ED7239" w:rsidRDefault="00092C0F" w:rsidP="00ED7239">
      <w:pPr>
        <w:widowControl/>
        <w:autoSpaceDE/>
        <w:autoSpaceDN/>
        <w:jc w:val="center"/>
        <w:rPr>
          <w:b/>
          <w:bCs/>
          <w:noProof/>
          <w:color w:val="000000"/>
          <w:sz w:val="20"/>
          <w:szCs w:val="20"/>
          <w:lang w:val="en-ID" w:eastAsia="en-ID"/>
        </w:rPr>
      </w:pPr>
    </w:p>
    <w:p w14:paraId="532E2A21" w14:textId="5A45B015" w:rsidR="004C50D0" w:rsidRPr="0039180B" w:rsidRDefault="004C50D0" w:rsidP="00825326">
      <w:pPr>
        <w:widowControl/>
        <w:autoSpaceDE/>
        <w:autoSpaceDN/>
        <w:spacing w:before="120" w:line="360" w:lineRule="auto"/>
        <w:jc w:val="center"/>
        <w:rPr>
          <w:noProof/>
          <w:sz w:val="24"/>
          <w:szCs w:val="24"/>
          <w:lang w:val="en-ID" w:eastAsia="en-ID"/>
        </w:rPr>
      </w:pPr>
      <w:r w:rsidRPr="00825326">
        <w:rPr>
          <w:b/>
          <w:bCs/>
          <w:noProof/>
          <w:color w:val="000000"/>
          <w:sz w:val="24"/>
          <w:szCs w:val="24"/>
          <w:lang w:val="en-ID" w:eastAsia="en-ID"/>
        </w:rPr>
        <w:t xml:space="preserve">Tabel </w:t>
      </w:r>
      <w:r w:rsidR="00825326" w:rsidRPr="00825326">
        <w:rPr>
          <w:b/>
          <w:bCs/>
          <w:noProof/>
          <w:color w:val="000000"/>
          <w:sz w:val="24"/>
          <w:szCs w:val="24"/>
          <w:lang w:val="en-ID" w:eastAsia="en-ID"/>
        </w:rPr>
        <w:t>V</w:t>
      </w:r>
      <w:r w:rsidRPr="00825326">
        <w:rPr>
          <w:b/>
          <w:bCs/>
          <w:noProof/>
          <w:color w:val="000000"/>
          <w:sz w:val="24"/>
          <w:szCs w:val="24"/>
          <w:lang w:val="en-ID" w:eastAsia="en-ID"/>
        </w:rPr>
        <w:t>.</w:t>
      </w:r>
      <w:r w:rsidRPr="0039180B">
        <w:rPr>
          <w:noProof/>
          <w:color w:val="000000"/>
          <w:sz w:val="24"/>
          <w:szCs w:val="24"/>
          <w:lang w:val="en-ID" w:eastAsia="en-ID"/>
        </w:rPr>
        <w:t xml:space="preserve"> Uji </w:t>
      </w:r>
      <w:r w:rsidRPr="0039180B">
        <w:rPr>
          <w:i/>
          <w:iCs/>
          <w:noProof/>
          <w:color w:val="000000"/>
          <w:sz w:val="24"/>
          <w:szCs w:val="24"/>
          <w:lang w:val="en-ID" w:eastAsia="en-ID"/>
        </w:rPr>
        <w:t xml:space="preserve">Confirmatory Factor Analysis </w:t>
      </w:r>
      <w:r w:rsidRPr="0039180B">
        <w:rPr>
          <w:noProof/>
          <w:color w:val="000000"/>
          <w:sz w:val="24"/>
          <w:szCs w:val="24"/>
          <w:lang w:val="en-ID" w:eastAsia="en-ID"/>
        </w:rPr>
        <w:t>(CFA)</w:t>
      </w:r>
    </w:p>
    <w:tbl>
      <w:tblPr>
        <w:tblW w:w="0" w:type="auto"/>
        <w:jc w:val="center"/>
        <w:tblCellMar>
          <w:top w:w="15" w:type="dxa"/>
          <w:left w:w="15" w:type="dxa"/>
          <w:bottom w:w="15" w:type="dxa"/>
          <w:right w:w="15" w:type="dxa"/>
        </w:tblCellMar>
        <w:tblLook w:val="04A0" w:firstRow="1" w:lastRow="0" w:firstColumn="1" w:lastColumn="0" w:noHBand="0" w:noVBand="1"/>
      </w:tblPr>
      <w:tblGrid>
        <w:gridCol w:w="4378"/>
        <w:gridCol w:w="916"/>
        <w:gridCol w:w="661"/>
      </w:tblGrid>
      <w:tr w:rsidR="004C50D0" w:rsidRPr="00825326" w14:paraId="6C5E9401" w14:textId="77777777" w:rsidTr="00825326">
        <w:trPr>
          <w:trHeight w:val="174"/>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50763F22" w14:textId="77777777" w:rsidR="004C50D0" w:rsidRPr="00825326" w:rsidRDefault="004C50D0" w:rsidP="00825326">
            <w:pPr>
              <w:widowControl/>
              <w:autoSpaceDE/>
              <w:autoSpaceDN/>
              <w:jc w:val="center"/>
              <w:rPr>
                <w:noProof/>
                <w:sz w:val="20"/>
                <w:szCs w:val="20"/>
                <w:lang w:val="en-ID" w:eastAsia="en-ID"/>
              </w:rPr>
            </w:pPr>
            <w:r w:rsidRPr="00825326">
              <w:rPr>
                <w:b/>
                <w:bCs/>
                <w:noProof/>
                <w:color w:val="000000"/>
                <w:sz w:val="20"/>
                <w:szCs w:val="20"/>
                <w:lang w:val="en-ID" w:eastAsia="en-ID"/>
              </w:rPr>
              <w:t>Indikasi</w:t>
            </w:r>
          </w:p>
        </w:tc>
        <w:tc>
          <w:tcPr>
            <w:tcW w:w="0" w:type="auto"/>
            <w:tcBorders>
              <w:top w:val="single" w:sz="4" w:space="0" w:color="000000"/>
              <w:bottom w:val="single" w:sz="4" w:space="0" w:color="000000"/>
            </w:tcBorders>
            <w:tcMar>
              <w:top w:w="0" w:type="dxa"/>
              <w:left w:w="108" w:type="dxa"/>
              <w:bottom w:w="0" w:type="dxa"/>
              <w:right w:w="108" w:type="dxa"/>
            </w:tcMar>
            <w:hideMark/>
          </w:tcPr>
          <w:p w14:paraId="6360DE54" w14:textId="77777777" w:rsidR="004C50D0" w:rsidRPr="00825326" w:rsidRDefault="004C50D0" w:rsidP="00825326">
            <w:pPr>
              <w:widowControl/>
              <w:autoSpaceDE/>
              <w:autoSpaceDN/>
              <w:jc w:val="center"/>
              <w:rPr>
                <w:noProof/>
                <w:sz w:val="20"/>
                <w:szCs w:val="20"/>
                <w:lang w:val="en-ID" w:eastAsia="en-ID"/>
              </w:rPr>
            </w:pPr>
            <w:r w:rsidRPr="00825326">
              <w:rPr>
                <w:b/>
                <w:bCs/>
                <w:noProof/>
                <w:color w:val="000000"/>
                <w:sz w:val="20"/>
                <w:szCs w:val="20"/>
                <w:lang w:val="en-ID" w:eastAsia="en-ID"/>
              </w:rPr>
              <w:t>Kriteria</w:t>
            </w:r>
          </w:p>
        </w:tc>
        <w:tc>
          <w:tcPr>
            <w:tcW w:w="0" w:type="auto"/>
            <w:tcBorders>
              <w:top w:val="single" w:sz="4" w:space="0" w:color="000000"/>
              <w:bottom w:val="single" w:sz="4" w:space="0" w:color="000000"/>
            </w:tcBorders>
            <w:tcMar>
              <w:top w:w="0" w:type="dxa"/>
              <w:left w:w="108" w:type="dxa"/>
              <w:bottom w:w="0" w:type="dxa"/>
              <w:right w:w="108" w:type="dxa"/>
            </w:tcMar>
            <w:hideMark/>
          </w:tcPr>
          <w:p w14:paraId="163E3AB3" w14:textId="77777777" w:rsidR="004C50D0" w:rsidRPr="00825326" w:rsidRDefault="004C50D0" w:rsidP="00825326">
            <w:pPr>
              <w:widowControl/>
              <w:autoSpaceDE/>
              <w:autoSpaceDN/>
              <w:jc w:val="center"/>
              <w:rPr>
                <w:noProof/>
                <w:sz w:val="20"/>
                <w:szCs w:val="20"/>
                <w:lang w:val="en-ID" w:eastAsia="en-ID"/>
              </w:rPr>
            </w:pPr>
            <w:r w:rsidRPr="00825326">
              <w:rPr>
                <w:b/>
                <w:bCs/>
                <w:noProof/>
                <w:color w:val="000000"/>
                <w:sz w:val="20"/>
                <w:szCs w:val="20"/>
                <w:lang w:val="en-ID" w:eastAsia="en-ID"/>
              </w:rPr>
              <w:t>Hasil</w:t>
            </w:r>
          </w:p>
        </w:tc>
      </w:tr>
      <w:tr w:rsidR="00884E55" w:rsidRPr="00825326" w14:paraId="683896A7" w14:textId="77777777" w:rsidTr="00825326">
        <w:trPr>
          <w:trHeight w:val="105"/>
          <w:jc w:val="center"/>
        </w:trPr>
        <w:tc>
          <w:tcPr>
            <w:tcW w:w="0" w:type="auto"/>
            <w:tcBorders>
              <w:top w:val="single" w:sz="4" w:space="0" w:color="000000"/>
              <w:bottom w:val="single" w:sz="4" w:space="0" w:color="000000"/>
            </w:tcBorders>
            <w:tcMar>
              <w:top w:w="100" w:type="dxa"/>
              <w:left w:w="100" w:type="dxa"/>
              <w:bottom w:w="100" w:type="dxa"/>
              <w:right w:w="100" w:type="dxa"/>
            </w:tcMar>
          </w:tcPr>
          <w:p w14:paraId="1749CF27" w14:textId="53B19CB0" w:rsidR="00884E55" w:rsidRPr="00825326" w:rsidRDefault="00884E55" w:rsidP="00825326">
            <w:pPr>
              <w:widowControl/>
              <w:autoSpaceDE/>
              <w:autoSpaceDN/>
              <w:rPr>
                <w:i/>
                <w:iCs/>
                <w:noProof/>
                <w:color w:val="000000"/>
                <w:sz w:val="20"/>
                <w:szCs w:val="20"/>
                <w:lang w:val="en-ID" w:eastAsia="en-ID"/>
              </w:rPr>
            </w:pPr>
            <w:r w:rsidRPr="00825326">
              <w:rPr>
                <w:i/>
                <w:iCs/>
                <w:noProof/>
                <w:color w:val="000000"/>
                <w:sz w:val="20"/>
                <w:szCs w:val="20"/>
                <w:lang w:val="en-ID" w:eastAsia="en-ID"/>
              </w:rPr>
              <w:t>Chi-square test</w:t>
            </w:r>
          </w:p>
        </w:tc>
        <w:tc>
          <w:tcPr>
            <w:tcW w:w="0" w:type="auto"/>
            <w:tcBorders>
              <w:top w:val="single" w:sz="4" w:space="0" w:color="000000"/>
              <w:bottom w:val="single" w:sz="4" w:space="0" w:color="000000"/>
            </w:tcBorders>
            <w:tcMar>
              <w:top w:w="100" w:type="dxa"/>
              <w:left w:w="100" w:type="dxa"/>
              <w:bottom w:w="100" w:type="dxa"/>
              <w:right w:w="100" w:type="dxa"/>
            </w:tcMar>
          </w:tcPr>
          <w:p w14:paraId="059CD67A" w14:textId="31A371E6" w:rsidR="00884E55" w:rsidRPr="00825326" w:rsidRDefault="00274BF8" w:rsidP="00825326">
            <w:pPr>
              <w:widowControl/>
              <w:autoSpaceDE/>
              <w:autoSpaceDN/>
              <w:jc w:val="center"/>
              <w:rPr>
                <w:noProof/>
                <w:color w:val="000000"/>
                <w:sz w:val="20"/>
                <w:szCs w:val="20"/>
                <w:lang w:val="en-ID" w:eastAsia="en-ID"/>
              </w:rPr>
            </w:pPr>
            <w:r w:rsidRPr="00825326">
              <w:rPr>
                <w:noProof/>
                <w:color w:val="000000"/>
                <w:sz w:val="20"/>
                <w:szCs w:val="20"/>
                <w:lang w:val="en-ID" w:eastAsia="en-ID"/>
              </w:rPr>
              <w:t>&gt; 0.5</w:t>
            </w:r>
          </w:p>
        </w:tc>
        <w:tc>
          <w:tcPr>
            <w:tcW w:w="0" w:type="auto"/>
            <w:tcBorders>
              <w:top w:val="single" w:sz="4" w:space="0" w:color="000000"/>
              <w:bottom w:val="single" w:sz="4" w:space="0" w:color="000000"/>
            </w:tcBorders>
            <w:tcMar>
              <w:top w:w="100" w:type="dxa"/>
              <w:left w:w="100" w:type="dxa"/>
              <w:bottom w:w="100" w:type="dxa"/>
              <w:right w:w="100" w:type="dxa"/>
            </w:tcMar>
          </w:tcPr>
          <w:p w14:paraId="6CDCA87C" w14:textId="5D248CD6" w:rsidR="00884E55" w:rsidRPr="00825326" w:rsidRDefault="00345659" w:rsidP="00825326">
            <w:pPr>
              <w:widowControl/>
              <w:autoSpaceDE/>
              <w:autoSpaceDN/>
              <w:jc w:val="center"/>
              <w:rPr>
                <w:noProof/>
                <w:color w:val="000000"/>
                <w:sz w:val="20"/>
                <w:szCs w:val="20"/>
                <w:lang w:val="en-ID" w:eastAsia="en-ID"/>
              </w:rPr>
            </w:pPr>
            <w:r w:rsidRPr="00825326">
              <w:rPr>
                <w:noProof/>
                <w:color w:val="000000"/>
                <w:sz w:val="20"/>
                <w:szCs w:val="20"/>
                <w:lang w:val="en-ID" w:eastAsia="en-ID"/>
              </w:rPr>
              <w:t>0.007</w:t>
            </w:r>
          </w:p>
        </w:tc>
      </w:tr>
      <w:tr w:rsidR="004C50D0" w:rsidRPr="00825326" w14:paraId="606510A7"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0360E64C"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Comparative Fit Index (CFI)</w:t>
            </w:r>
          </w:p>
        </w:tc>
        <w:tc>
          <w:tcPr>
            <w:tcW w:w="0" w:type="auto"/>
            <w:tcBorders>
              <w:top w:val="single" w:sz="4" w:space="0" w:color="000000"/>
              <w:bottom w:val="single" w:sz="4" w:space="0" w:color="000000"/>
            </w:tcBorders>
            <w:tcMar>
              <w:top w:w="100" w:type="dxa"/>
              <w:left w:w="100" w:type="dxa"/>
              <w:bottom w:w="100" w:type="dxa"/>
              <w:right w:w="100" w:type="dxa"/>
            </w:tcMar>
            <w:hideMark/>
          </w:tcPr>
          <w:p w14:paraId="376FB5DF"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&gt; 0.9</w:t>
            </w:r>
          </w:p>
        </w:tc>
        <w:tc>
          <w:tcPr>
            <w:tcW w:w="0" w:type="auto"/>
            <w:tcBorders>
              <w:top w:val="single" w:sz="4" w:space="0" w:color="000000"/>
              <w:bottom w:val="single" w:sz="4" w:space="0" w:color="000000"/>
            </w:tcBorders>
            <w:tcMar>
              <w:top w:w="100" w:type="dxa"/>
              <w:left w:w="100" w:type="dxa"/>
              <w:bottom w:w="100" w:type="dxa"/>
              <w:right w:w="100" w:type="dxa"/>
            </w:tcMar>
            <w:hideMark/>
          </w:tcPr>
          <w:p w14:paraId="53A0F1B2"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0.946</w:t>
            </w:r>
          </w:p>
        </w:tc>
      </w:tr>
      <w:tr w:rsidR="004C50D0" w:rsidRPr="00825326" w14:paraId="4A7229FE"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203CD274"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Tucker-Lewis Index (TLI)</w:t>
            </w:r>
          </w:p>
        </w:tc>
        <w:tc>
          <w:tcPr>
            <w:tcW w:w="0" w:type="auto"/>
            <w:tcBorders>
              <w:top w:val="single" w:sz="4" w:space="0" w:color="000000"/>
              <w:bottom w:val="single" w:sz="4" w:space="0" w:color="000000"/>
            </w:tcBorders>
            <w:tcMar>
              <w:top w:w="100" w:type="dxa"/>
              <w:left w:w="100" w:type="dxa"/>
              <w:bottom w:w="100" w:type="dxa"/>
              <w:right w:w="100" w:type="dxa"/>
            </w:tcMar>
            <w:hideMark/>
          </w:tcPr>
          <w:p w14:paraId="58626250"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&gt; 0.9</w:t>
            </w:r>
          </w:p>
        </w:tc>
        <w:tc>
          <w:tcPr>
            <w:tcW w:w="0" w:type="auto"/>
            <w:tcBorders>
              <w:top w:val="single" w:sz="4" w:space="0" w:color="000000"/>
              <w:bottom w:val="single" w:sz="4" w:space="0" w:color="000000"/>
            </w:tcBorders>
            <w:tcMar>
              <w:top w:w="100" w:type="dxa"/>
              <w:left w:w="100" w:type="dxa"/>
              <w:bottom w:w="100" w:type="dxa"/>
              <w:right w:w="100" w:type="dxa"/>
            </w:tcMar>
            <w:hideMark/>
          </w:tcPr>
          <w:p w14:paraId="51627D6A" w14:textId="570C8969"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0.9</w:t>
            </w:r>
            <w:r w:rsidR="00F64448" w:rsidRPr="00825326">
              <w:rPr>
                <w:noProof/>
                <w:color w:val="000000"/>
                <w:sz w:val="20"/>
                <w:szCs w:val="20"/>
                <w:lang w:val="en-ID" w:eastAsia="en-ID"/>
              </w:rPr>
              <w:t>25</w:t>
            </w:r>
          </w:p>
        </w:tc>
      </w:tr>
      <w:tr w:rsidR="004C50D0" w:rsidRPr="00825326" w14:paraId="1F1FC43D"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18C1D0FD"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Bentler-Bonett Normed Fit Index (NFI)</w:t>
            </w:r>
          </w:p>
        </w:tc>
        <w:tc>
          <w:tcPr>
            <w:tcW w:w="0" w:type="auto"/>
            <w:tcBorders>
              <w:top w:val="single" w:sz="4" w:space="0" w:color="000000"/>
              <w:bottom w:val="single" w:sz="4" w:space="0" w:color="000000"/>
            </w:tcBorders>
            <w:tcMar>
              <w:top w:w="100" w:type="dxa"/>
              <w:left w:w="100" w:type="dxa"/>
              <w:bottom w:w="100" w:type="dxa"/>
              <w:right w:w="100" w:type="dxa"/>
            </w:tcMar>
            <w:hideMark/>
          </w:tcPr>
          <w:p w14:paraId="5E7B39F9" w14:textId="562A04FA" w:rsidR="004C50D0" w:rsidRPr="00825326" w:rsidRDefault="00F64448" w:rsidP="00825326">
            <w:pPr>
              <w:widowControl/>
              <w:autoSpaceDE/>
              <w:autoSpaceDN/>
              <w:rPr>
                <w:noProof/>
                <w:sz w:val="20"/>
                <w:szCs w:val="20"/>
                <w:lang w:val="en-ID" w:eastAsia="en-ID"/>
              </w:rPr>
            </w:pPr>
            <w:r w:rsidRPr="00825326">
              <w:rPr>
                <w:noProof/>
                <w:color w:val="000000"/>
                <w:sz w:val="20"/>
                <w:szCs w:val="20"/>
                <w:lang w:val="en-ID" w:eastAsia="en-ID"/>
              </w:rPr>
              <w:t xml:space="preserve">   &gt; 0.9</w:t>
            </w:r>
          </w:p>
        </w:tc>
        <w:tc>
          <w:tcPr>
            <w:tcW w:w="0" w:type="auto"/>
            <w:tcBorders>
              <w:top w:val="single" w:sz="4" w:space="0" w:color="000000"/>
              <w:bottom w:val="single" w:sz="4" w:space="0" w:color="000000"/>
            </w:tcBorders>
            <w:tcMar>
              <w:top w:w="100" w:type="dxa"/>
              <w:left w:w="100" w:type="dxa"/>
              <w:bottom w:w="100" w:type="dxa"/>
              <w:right w:w="100" w:type="dxa"/>
            </w:tcMar>
            <w:hideMark/>
          </w:tcPr>
          <w:p w14:paraId="386BEAE9" w14:textId="6BD6405C"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w:t>
            </w:r>
            <w:r w:rsidR="00F64448" w:rsidRPr="00825326">
              <w:rPr>
                <w:noProof/>
                <w:color w:val="000000"/>
                <w:sz w:val="20"/>
                <w:szCs w:val="20"/>
                <w:lang w:val="en-ID" w:eastAsia="en-ID"/>
              </w:rPr>
              <w:t>889</w:t>
            </w:r>
          </w:p>
        </w:tc>
      </w:tr>
      <w:tr w:rsidR="004C50D0" w:rsidRPr="00825326" w14:paraId="38C800DD"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20B8189A"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Parsimony Normed Fit Index (PNFI)</w:t>
            </w:r>
          </w:p>
        </w:tc>
        <w:tc>
          <w:tcPr>
            <w:tcW w:w="0" w:type="auto"/>
            <w:tcBorders>
              <w:top w:val="single" w:sz="4" w:space="0" w:color="000000"/>
              <w:bottom w:val="single" w:sz="4" w:space="0" w:color="000000"/>
            </w:tcBorders>
            <w:tcMar>
              <w:top w:w="100" w:type="dxa"/>
              <w:left w:w="100" w:type="dxa"/>
              <w:bottom w:w="100" w:type="dxa"/>
              <w:right w:w="100" w:type="dxa"/>
            </w:tcMar>
            <w:hideMark/>
          </w:tcPr>
          <w:p w14:paraId="51948783"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&gt; 0.6</w:t>
            </w:r>
          </w:p>
        </w:tc>
        <w:tc>
          <w:tcPr>
            <w:tcW w:w="0" w:type="auto"/>
            <w:tcBorders>
              <w:top w:val="single" w:sz="4" w:space="0" w:color="000000"/>
              <w:bottom w:val="single" w:sz="4" w:space="0" w:color="000000"/>
            </w:tcBorders>
            <w:tcMar>
              <w:top w:w="100" w:type="dxa"/>
              <w:left w:w="100" w:type="dxa"/>
              <w:bottom w:w="100" w:type="dxa"/>
              <w:right w:w="100" w:type="dxa"/>
            </w:tcMar>
            <w:hideMark/>
          </w:tcPr>
          <w:p w14:paraId="4A1F95F0"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0,642</w:t>
            </w:r>
          </w:p>
        </w:tc>
      </w:tr>
      <w:tr w:rsidR="004C50D0" w:rsidRPr="00825326" w14:paraId="7ABB2A57"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6BD5EE9B"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Bollen’s Incremental Fit Index (IFI)</w:t>
            </w:r>
          </w:p>
        </w:tc>
        <w:tc>
          <w:tcPr>
            <w:tcW w:w="0" w:type="auto"/>
            <w:tcBorders>
              <w:top w:val="single" w:sz="4" w:space="0" w:color="000000"/>
              <w:bottom w:val="single" w:sz="4" w:space="0" w:color="000000"/>
            </w:tcBorders>
            <w:tcMar>
              <w:top w:w="100" w:type="dxa"/>
              <w:left w:w="100" w:type="dxa"/>
              <w:bottom w:w="100" w:type="dxa"/>
              <w:right w:w="100" w:type="dxa"/>
            </w:tcMar>
            <w:hideMark/>
          </w:tcPr>
          <w:p w14:paraId="092FA5BA"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0,90</w:t>
            </w:r>
          </w:p>
        </w:tc>
        <w:tc>
          <w:tcPr>
            <w:tcW w:w="0" w:type="auto"/>
            <w:tcBorders>
              <w:top w:val="single" w:sz="4" w:space="0" w:color="000000"/>
              <w:bottom w:val="single" w:sz="4" w:space="0" w:color="000000"/>
            </w:tcBorders>
            <w:tcMar>
              <w:top w:w="100" w:type="dxa"/>
              <w:left w:w="100" w:type="dxa"/>
              <w:bottom w:w="100" w:type="dxa"/>
              <w:right w:w="100" w:type="dxa"/>
            </w:tcMar>
            <w:hideMark/>
          </w:tcPr>
          <w:p w14:paraId="03F575F7"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0,947</w:t>
            </w:r>
          </w:p>
        </w:tc>
      </w:tr>
      <w:tr w:rsidR="004C50D0" w:rsidRPr="00825326" w14:paraId="63F82B76"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795452D9"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Root mean square error of approximation (RMSEA)</w:t>
            </w:r>
          </w:p>
        </w:tc>
        <w:tc>
          <w:tcPr>
            <w:tcW w:w="0" w:type="auto"/>
            <w:tcBorders>
              <w:top w:val="single" w:sz="4" w:space="0" w:color="000000"/>
              <w:bottom w:val="single" w:sz="4" w:space="0" w:color="000000"/>
            </w:tcBorders>
            <w:tcMar>
              <w:top w:w="100" w:type="dxa"/>
              <w:left w:w="100" w:type="dxa"/>
              <w:bottom w:w="100" w:type="dxa"/>
              <w:right w:w="100" w:type="dxa"/>
            </w:tcMar>
            <w:hideMark/>
          </w:tcPr>
          <w:p w14:paraId="32FB49CA"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&lt; 0.08</w:t>
            </w:r>
          </w:p>
        </w:tc>
        <w:tc>
          <w:tcPr>
            <w:tcW w:w="0" w:type="auto"/>
            <w:tcBorders>
              <w:top w:val="single" w:sz="4" w:space="0" w:color="000000"/>
              <w:bottom w:val="single" w:sz="4" w:space="0" w:color="000000"/>
            </w:tcBorders>
            <w:tcMar>
              <w:top w:w="100" w:type="dxa"/>
              <w:left w:w="100" w:type="dxa"/>
              <w:bottom w:w="100" w:type="dxa"/>
              <w:right w:w="100" w:type="dxa"/>
            </w:tcMar>
            <w:hideMark/>
          </w:tcPr>
          <w:p w14:paraId="6D4AA711"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0.063</w:t>
            </w:r>
          </w:p>
        </w:tc>
      </w:tr>
      <w:tr w:rsidR="004C50D0" w:rsidRPr="00825326" w14:paraId="32FBC838"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42A84A79"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Standardized root mean square residual (SRMR)</w:t>
            </w:r>
          </w:p>
        </w:tc>
        <w:tc>
          <w:tcPr>
            <w:tcW w:w="0" w:type="auto"/>
            <w:tcBorders>
              <w:top w:val="single" w:sz="4" w:space="0" w:color="000000"/>
              <w:bottom w:val="single" w:sz="4" w:space="0" w:color="000000"/>
            </w:tcBorders>
            <w:tcMar>
              <w:top w:w="100" w:type="dxa"/>
              <w:left w:w="100" w:type="dxa"/>
              <w:bottom w:w="100" w:type="dxa"/>
              <w:right w:w="100" w:type="dxa"/>
            </w:tcMar>
            <w:hideMark/>
          </w:tcPr>
          <w:p w14:paraId="4D3DE06B"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&lt; 0.08</w:t>
            </w:r>
          </w:p>
        </w:tc>
        <w:tc>
          <w:tcPr>
            <w:tcW w:w="0" w:type="auto"/>
            <w:tcBorders>
              <w:top w:val="single" w:sz="4" w:space="0" w:color="000000"/>
              <w:bottom w:val="single" w:sz="4" w:space="0" w:color="000000"/>
            </w:tcBorders>
            <w:tcMar>
              <w:top w:w="100" w:type="dxa"/>
              <w:left w:w="100" w:type="dxa"/>
              <w:bottom w:w="100" w:type="dxa"/>
              <w:right w:w="100" w:type="dxa"/>
            </w:tcMar>
            <w:hideMark/>
          </w:tcPr>
          <w:p w14:paraId="59D74841"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0.048</w:t>
            </w:r>
          </w:p>
        </w:tc>
      </w:tr>
      <w:tr w:rsidR="004C50D0" w:rsidRPr="00825326" w14:paraId="19E5C4F6" w14:textId="77777777" w:rsidTr="004C50D0">
        <w:trPr>
          <w:jc w:val="center"/>
        </w:trPr>
        <w:tc>
          <w:tcPr>
            <w:tcW w:w="0" w:type="auto"/>
            <w:tcBorders>
              <w:top w:val="single" w:sz="4" w:space="0" w:color="000000"/>
              <w:bottom w:val="single" w:sz="4" w:space="0" w:color="000000"/>
            </w:tcBorders>
            <w:tcMar>
              <w:top w:w="100" w:type="dxa"/>
              <w:left w:w="100" w:type="dxa"/>
              <w:bottom w:w="100" w:type="dxa"/>
              <w:right w:w="100" w:type="dxa"/>
            </w:tcMar>
            <w:hideMark/>
          </w:tcPr>
          <w:p w14:paraId="003CE7B0" w14:textId="77777777" w:rsidR="004C50D0" w:rsidRPr="00825326" w:rsidRDefault="004C50D0" w:rsidP="00825326">
            <w:pPr>
              <w:widowControl/>
              <w:autoSpaceDE/>
              <w:autoSpaceDN/>
              <w:rPr>
                <w:noProof/>
                <w:sz w:val="20"/>
                <w:szCs w:val="20"/>
                <w:lang w:val="en-ID" w:eastAsia="en-ID"/>
              </w:rPr>
            </w:pPr>
            <w:r w:rsidRPr="00825326">
              <w:rPr>
                <w:i/>
                <w:iCs/>
                <w:noProof/>
                <w:color w:val="000000"/>
                <w:sz w:val="20"/>
                <w:szCs w:val="20"/>
                <w:lang w:val="en-ID" w:eastAsia="en-ID"/>
              </w:rPr>
              <w:t>Goodness of fit index (GFI)</w:t>
            </w:r>
          </w:p>
        </w:tc>
        <w:tc>
          <w:tcPr>
            <w:tcW w:w="0" w:type="auto"/>
            <w:tcBorders>
              <w:top w:val="single" w:sz="4" w:space="0" w:color="000000"/>
              <w:bottom w:val="single" w:sz="4" w:space="0" w:color="000000"/>
            </w:tcBorders>
            <w:tcMar>
              <w:top w:w="100" w:type="dxa"/>
              <w:left w:w="100" w:type="dxa"/>
              <w:bottom w:w="100" w:type="dxa"/>
              <w:right w:w="100" w:type="dxa"/>
            </w:tcMar>
            <w:hideMark/>
          </w:tcPr>
          <w:p w14:paraId="3B90E829"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&gt; 0.9</w:t>
            </w:r>
          </w:p>
        </w:tc>
        <w:tc>
          <w:tcPr>
            <w:tcW w:w="0" w:type="auto"/>
            <w:tcBorders>
              <w:top w:val="single" w:sz="4" w:space="0" w:color="000000"/>
              <w:bottom w:val="single" w:sz="4" w:space="0" w:color="000000"/>
            </w:tcBorders>
            <w:tcMar>
              <w:top w:w="100" w:type="dxa"/>
              <w:left w:w="100" w:type="dxa"/>
              <w:bottom w:w="100" w:type="dxa"/>
              <w:right w:w="100" w:type="dxa"/>
            </w:tcMar>
            <w:hideMark/>
          </w:tcPr>
          <w:p w14:paraId="41274097" w14:textId="77777777" w:rsidR="004C50D0" w:rsidRPr="00825326" w:rsidRDefault="004C50D0" w:rsidP="00825326">
            <w:pPr>
              <w:widowControl/>
              <w:autoSpaceDE/>
              <w:autoSpaceDN/>
              <w:jc w:val="center"/>
              <w:rPr>
                <w:noProof/>
                <w:sz w:val="20"/>
                <w:szCs w:val="20"/>
                <w:lang w:val="en-ID" w:eastAsia="en-ID"/>
              </w:rPr>
            </w:pPr>
            <w:r w:rsidRPr="00825326">
              <w:rPr>
                <w:noProof/>
                <w:color w:val="000000"/>
                <w:sz w:val="20"/>
                <w:szCs w:val="20"/>
                <w:lang w:val="en-ID" w:eastAsia="en-ID"/>
              </w:rPr>
              <w:t>0.995</w:t>
            </w:r>
          </w:p>
        </w:tc>
      </w:tr>
    </w:tbl>
    <w:p w14:paraId="1EC1DE9F" w14:textId="77777777" w:rsidR="004C50D0" w:rsidRPr="00825326" w:rsidRDefault="004C50D0" w:rsidP="00825326">
      <w:pPr>
        <w:widowControl/>
        <w:autoSpaceDE/>
        <w:autoSpaceDN/>
        <w:ind w:left="142"/>
        <w:rPr>
          <w:noProof/>
          <w:sz w:val="20"/>
          <w:szCs w:val="20"/>
          <w:lang w:val="en-ID" w:eastAsia="en-ID"/>
        </w:rPr>
      </w:pPr>
    </w:p>
    <w:p w14:paraId="0E8637A8" w14:textId="7A3081B2" w:rsidR="004C50D0" w:rsidRPr="0039180B" w:rsidRDefault="004C50D0" w:rsidP="00825326">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 xml:space="preserve">Setelah item tersebut dikeluarkan, peneliti melakukan uji Model </w:t>
      </w:r>
      <w:r w:rsidRPr="0039180B">
        <w:rPr>
          <w:i/>
          <w:iCs/>
          <w:noProof/>
          <w:color w:val="000000"/>
          <w:sz w:val="24"/>
          <w:szCs w:val="24"/>
          <w:lang w:val="en-ID" w:eastAsia="en-ID"/>
        </w:rPr>
        <w:t xml:space="preserve">fit  yang </w:t>
      </w:r>
      <w:r w:rsidRPr="0039180B">
        <w:rPr>
          <w:noProof/>
          <w:color w:val="000000"/>
          <w:sz w:val="24"/>
          <w:szCs w:val="24"/>
          <w:lang w:val="en-ID" w:eastAsia="en-ID"/>
        </w:rPr>
        <w:t xml:space="preserve">terdiri dari </w:t>
      </w:r>
      <w:r w:rsidRPr="0039180B">
        <w:rPr>
          <w:i/>
          <w:iCs/>
          <w:noProof/>
          <w:color w:val="000000"/>
          <w:sz w:val="24"/>
          <w:szCs w:val="24"/>
          <w:lang w:val="en-ID" w:eastAsia="en-ID"/>
        </w:rPr>
        <w:t>chi-square</w:t>
      </w:r>
      <w:r w:rsidRPr="0039180B">
        <w:rPr>
          <w:noProof/>
          <w:color w:val="000000"/>
          <w:sz w:val="24"/>
          <w:szCs w:val="24"/>
          <w:lang w:val="en-ID" w:eastAsia="en-ID"/>
        </w:rPr>
        <w:t xml:space="preserve"> dan </w:t>
      </w:r>
      <w:r w:rsidRPr="0039180B">
        <w:rPr>
          <w:i/>
          <w:iCs/>
          <w:noProof/>
          <w:color w:val="000000"/>
          <w:sz w:val="24"/>
          <w:szCs w:val="24"/>
          <w:lang w:val="en-ID" w:eastAsia="en-ID"/>
        </w:rPr>
        <w:t>fit indices</w:t>
      </w:r>
      <w:r w:rsidRPr="0039180B">
        <w:rPr>
          <w:noProof/>
          <w:color w:val="000000"/>
          <w:sz w:val="24"/>
          <w:szCs w:val="24"/>
          <w:lang w:val="en-ID" w:eastAsia="en-ID"/>
        </w:rPr>
        <w:t xml:space="preserve">. Hasil </w:t>
      </w:r>
      <w:r w:rsidRPr="0039180B">
        <w:rPr>
          <w:i/>
          <w:iCs/>
          <w:noProof/>
          <w:color w:val="000000"/>
          <w:sz w:val="24"/>
          <w:szCs w:val="24"/>
          <w:lang w:val="en-ID" w:eastAsia="en-ID"/>
        </w:rPr>
        <w:t>chi-square test</w:t>
      </w:r>
      <w:r w:rsidRPr="0039180B">
        <w:rPr>
          <w:noProof/>
          <w:color w:val="000000"/>
          <w:sz w:val="24"/>
          <w:szCs w:val="24"/>
          <w:lang w:val="en-ID" w:eastAsia="en-ID"/>
        </w:rPr>
        <w:t xml:space="preserve"> diperoleh sebesar 0.007 yang berarti bahwa item yang diuji belum memiliki kriteria yang diharapkan sebesar &gt; 0.05 (Suhr, 2006). Sementara dalam </w:t>
      </w:r>
      <w:r w:rsidRPr="0039180B">
        <w:rPr>
          <w:i/>
          <w:iCs/>
          <w:noProof/>
          <w:color w:val="000000"/>
          <w:sz w:val="24"/>
          <w:szCs w:val="24"/>
          <w:lang w:val="en-ID" w:eastAsia="en-ID"/>
        </w:rPr>
        <w:t>fit indices</w:t>
      </w:r>
      <w:r w:rsidRPr="0039180B">
        <w:rPr>
          <w:noProof/>
          <w:color w:val="000000"/>
          <w:sz w:val="24"/>
          <w:szCs w:val="24"/>
          <w:lang w:val="en-ID" w:eastAsia="en-ID"/>
        </w:rPr>
        <w:t xml:space="preserve"> Jika semua indeks ini (CFI, GFI, NFI, IFI, TLI) di atas 0,90, ini menunjukkan nilai kesesuaian sempurna dan modelnya ideal (Hair et al., 2014). CFI memiliki nilai sebesar 0.946, GFI sebesar 0.995, NFI sebesar 0.</w:t>
      </w:r>
      <w:r w:rsidR="00F64448" w:rsidRPr="0039180B">
        <w:rPr>
          <w:noProof/>
          <w:color w:val="000000"/>
          <w:sz w:val="24"/>
          <w:szCs w:val="24"/>
          <w:lang w:val="en-ID" w:eastAsia="en-ID"/>
        </w:rPr>
        <w:t>889</w:t>
      </w:r>
      <w:r w:rsidRPr="0039180B">
        <w:rPr>
          <w:noProof/>
          <w:color w:val="000000"/>
          <w:sz w:val="24"/>
          <w:szCs w:val="24"/>
          <w:lang w:val="en-ID" w:eastAsia="en-ID"/>
        </w:rPr>
        <w:t>, IFI sebesar 0.947, serta TLI sebesar 0.9</w:t>
      </w:r>
      <w:r w:rsidR="00F64448" w:rsidRPr="0039180B">
        <w:rPr>
          <w:noProof/>
          <w:color w:val="000000"/>
          <w:sz w:val="24"/>
          <w:szCs w:val="24"/>
          <w:lang w:val="en-ID" w:eastAsia="en-ID"/>
        </w:rPr>
        <w:t>25</w:t>
      </w:r>
      <w:r w:rsidRPr="0039180B">
        <w:rPr>
          <w:noProof/>
          <w:color w:val="000000"/>
          <w:sz w:val="24"/>
          <w:szCs w:val="24"/>
          <w:lang w:val="en-ID" w:eastAsia="en-ID"/>
        </w:rPr>
        <w:t>. Seluruh kriteria index tersebut yakni &gt; 0.9 dinyatakan</w:t>
      </w:r>
      <w:r w:rsidRPr="0039180B">
        <w:rPr>
          <w:i/>
          <w:iCs/>
          <w:noProof/>
          <w:color w:val="000000"/>
          <w:sz w:val="24"/>
          <w:szCs w:val="24"/>
          <w:lang w:val="en-ID" w:eastAsia="en-ID"/>
        </w:rPr>
        <w:t xml:space="preserve"> fit</w:t>
      </w:r>
      <w:r w:rsidRPr="0039180B">
        <w:rPr>
          <w:noProof/>
          <w:color w:val="000000"/>
          <w:sz w:val="24"/>
          <w:szCs w:val="24"/>
          <w:lang w:val="en-ID" w:eastAsia="en-ID"/>
        </w:rPr>
        <w:t xml:space="preserve"> karena telah memenuhi kriteria yang ditetapkan untuk mendapatkan model </w:t>
      </w:r>
      <w:r w:rsidRPr="0039180B">
        <w:rPr>
          <w:i/>
          <w:iCs/>
          <w:noProof/>
          <w:color w:val="000000"/>
          <w:sz w:val="24"/>
          <w:szCs w:val="24"/>
          <w:lang w:val="en-ID" w:eastAsia="en-ID"/>
        </w:rPr>
        <w:t xml:space="preserve">fit </w:t>
      </w:r>
      <w:r w:rsidRPr="0039180B">
        <w:rPr>
          <w:noProof/>
          <w:color w:val="000000"/>
          <w:sz w:val="24"/>
          <w:szCs w:val="24"/>
          <w:lang w:val="en-ID" w:eastAsia="en-ID"/>
        </w:rPr>
        <w:t>menurut Hair, et al. (2014),</w:t>
      </w:r>
      <w:r w:rsidR="00F64448" w:rsidRPr="0039180B">
        <w:rPr>
          <w:noProof/>
          <w:color w:val="000000"/>
          <w:sz w:val="24"/>
          <w:szCs w:val="24"/>
          <w:lang w:val="en-ID" w:eastAsia="en-ID"/>
        </w:rPr>
        <w:t xml:space="preserve"> terdapat satu indeks yaitu NFI yang belum mem</w:t>
      </w:r>
      <w:r w:rsidR="00F546A6" w:rsidRPr="0039180B">
        <w:rPr>
          <w:noProof/>
          <w:color w:val="000000"/>
          <w:sz w:val="24"/>
          <w:szCs w:val="24"/>
          <w:lang w:val="en-ID" w:eastAsia="en-ID"/>
        </w:rPr>
        <w:t>e</w:t>
      </w:r>
      <w:r w:rsidR="00F64448" w:rsidRPr="0039180B">
        <w:rPr>
          <w:noProof/>
          <w:color w:val="000000"/>
          <w:sz w:val="24"/>
          <w:szCs w:val="24"/>
          <w:lang w:val="en-ID" w:eastAsia="en-ID"/>
        </w:rPr>
        <w:t>nuhi kriteria</w:t>
      </w:r>
      <w:r w:rsidR="00076261" w:rsidRPr="0039180B">
        <w:rPr>
          <w:noProof/>
          <w:color w:val="000000"/>
          <w:sz w:val="24"/>
          <w:szCs w:val="24"/>
          <w:lang w:val="en-ID" w:eastAsia="en-ID"/>
        </w:rPr>
        <w:t>.</w:t>
      </w:r>
      <w:r w:rsidR="00F546A6" w:rsidRPr="0039180B">
        <w:rPr>
          <w:noProof/>
          <w:color w:val="000000"/>
          <w:sz w:val="24"/>
          <w:szCs w:val="24"/>
          <w:lang w:val="en-ID" w:eastAsia="en-ID"/>
        </w:rPr>
        <w:t xml:space="preserve"> </w:t>
      </w:r>
      <w:r w:rsidRPr="0039180B">
        <w:rPr>
          <w:noProof/>
          <w:color w:val="000000"/>
          <w:sz w:val="24"/>
          <w:szCs w:val="24"/>
          <w:lang w:val="en-ID" w:eastAsia="en-ID"/>
        </w:rPr>
        <w:t xml:space="preserve">Sedangkan didapatkan hasil PNFI sebesar 0.642 yang memiliki kriteria &gt; 0.6 untuk dinyatakan fit (Rezaei., et al 2020), Sedangkan didapatkan hasil RMSEA sebesar 0.063 yang </w:t>
      </w:r>
      <w:r w:rsidRPr="0039180B">
        <w:rPr>
          <w:noProof/>
          <w:color w:val="000000"/>
          <w:sz w:val="24"/>
          <w:szCs w:val="24"/>
          <w:lang w:val="en-ID" w:eastAsia="en-ID"/>
        </w:rPr>
        <w:lastRenderedPageBreak/>
        <w:t xml:space="preserve">memiliki kriteria &gt; 0.08 untuk dinyatakan fit (Rezaei., et al 2020) dan SRMR sebesar 0.048 yang memiliki kriteria &lt; 0.08 untuk dinyatakan fit </w:t>
      </w:r>
      <w:r w:rsidRPr="0039180B">
        <w:rPr>
          <w:noProof/>
          <w:color w:val="111111"/>
          <w:sz w:val="24"/>
          <w:szCs w:val="24"/>
          <w:shd w:val="clear" w:color="auto" w:fill="FFFFFF"/>
          <w:lang w:val="en-ID" w:eastAsia="en-ID"/>
        </w:rPr>
        <w:t>(</w:t>
      </w:r>
      <w:r w:rsidR="00F80DBC" w:rsidRPr="0039180B">
        <w:rPr>
          <w:noProof/>
          <w:sz w:val="24"/>
          <w:szCs w:val="24"/>
          <w:lang w:val="en-ID"/>
        </w:rPr>
        <w:t>Hu, L., &amp; Bentler, P. M</w:t>
      </w:r>
      <w:r w:rsidRPr="0039180B">
        <w:rPr>
          <w:noProof/>
          <w:color w:val="111111"/>
          <w:sz w:val="24"/>
          <w:szCs w:val="24"/>
          <w:shd w:val="clear" w:color="auto" w:fill="FFFFFF"/>
          <w:lang w:val="en-ID" w:eastAsia="en-ID"/>
        </w:rPr>
        <w:t>, 1998)</w:t>
      </w:r>
    </w:p>
    <w:p w14:paraId="61DA51F9" w14:textId="13EF4E34" w:rsidR="004C50D0" w:rsidRPr="0039180B" w:rsidRDefault="004C50D0" w:rsidP="008028FF">
      <w:pPr>
        <w:widowControl/>
        <w:autoSpaceDE/>
        <w:autoSpaceDN/>
        <w:spacing w:line="360" w:lineRule="auto"/>
        <w:ind w:left="140"/>
        <w:jc w:val="center"/>
        <w:rPr>
          <w:noProof/>
          <w:sz w:val="24"/>
          <w:szCs w:val="24"/>
          <w:lang w:val="en-ID" w:eastAsia="en-ID"/>
        </w:rPr>
      </w:pPr>
      <w:r w:rsidRPr="0039180B">
        <w:rPr>
          <w:noProof/>
          <w:sz w:val="24"/>
          <w:szCs w:val="24"/>
          <w:bdr w:val="none" w:sz="0" w:space="0" w:color="auto" w:frame="1"/>
          <w:lang w:val="en-ID" w:eastAsia="en-ID"/>
        </w:rPr>
        <w:drawing>
          <wp:inline distT="0" distB="0" distL="0" distR="0" wp14:anchorId="312B1F0D" wp14:editId="12E1DD8A">
            <wp:extent cx="5149372" cy="3171825"/>
            <wp:effectExtent l="0" t="0" r="0" b="0"/>
            <wp:docPr id="1520454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2328" cy="3198285"/>
                    </a:xfrm>
                    <a:prstGeom prst="rect">
                      <a:avLst/>
                    </a:prstGeom>
                    <a:noFill/>
                    <a:ln>
                      <a:noFill/>
                    </a:ln>
                  </pic:spPr>
                </pic:pic>
              </a:graphicData>
            </a:graphic>
          </wp:inline>
        </w:drawing>
      </w:r>
    </w:p>
    <w:p w14:paraId="6C439779" w14:textId="7816EF12" w:rsidR="008028FF" w:rsidRPr="00092C0F" w:rsidRDefault="008028FF" w:rsidP="008028FF">
      <w:pPr>
        <w:widowControl/>
        <w:autoSpaceDE/>
        <w:autoSpaceDN/>
        <w:spacing w:line="360" w:lineRule="auto"/>
        <w:ind w:left="140" w:firstLine="580"/>
        <w:jc w:val="center"/>
        <w:rPr>
          <w:noProof/>
          <w:color w:val="000000"/>
          <w:sz w:val="20"/>
          <w:szCs w:val="20"/>
          <w:lang w:val="en-ID" w:eastAsia="en-ID"/>
        </w:rPr>
      </w:pPr>
      <w:r w:rsidRPr="00092C0F">
        <w:rPr>
          <w:b/>
          <w:bCs/>
          <w:noProof/>
          <w:color w:val="000000"/>
          <w:sz w:val="20"/>
          <w:szCs w:val="20"/>
          <w:shd w:val="clear" w:color="auto" w:fill="FFFFFF"/>
          <w:lang w:val="en-ID" w:eastAsia="en-ID"/>
        </w:rPr>
        <w:t>Gambar 1.</w:t>
      </w:r>
      <w:r w:rsidRPr="00092C0F">
        <w:rPr>
          <w:noProof/>
          <w:color w:val="000000"/>
          <w:sz w:val="20"/>
          <w:szCs w:val="20"/>
          <w:shd w:val="clear" w:color="auto" w:fill="FFFFFF"/>
          <w:lang w:val="en-ID" w:eastAsia="en-ID"/>
        </w:rPr>
        <w:t xml:space="preserve"> Model Plot</w:t>
      </w:r>
    </w:p>
    <w:p w14:paraId="0F87B8CB" w14:textId="266ADA40" w:rsidR="004C50D0" w:rsidRPr="0039180B" w:rsidRDefault="004C50D0" w:rsidP="008028FF">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 xml:space="preserve">Berdasarkan hasil perhitungan menggunakan aplikasi JASP, ditemukan model plot seperti Gambar 1. Faktor 1 (Inhibitory Intolerance </w:t>
      </w:r>
      <w:r w:rsidR="00C314CA" w:rsidRPr="0039180B">
        <w:rPr>
          <w:noProof/>
          <w:color w:val="000000"/>
          <w:sz w:val="24"/>
          <w:szCs w:val="24"/>
          <w:lang w:val="en-ID" w:eastAsia="en-ID"/>
        </w:rPr>
        <w:t>o</w:t>
      </w:r>
      <w:r w:rsidRPr="0039180B">
        <w:rPr>
          <w:noProof/>
          <w:color w:val="000000"/>
          <w:sz w:val="24"/>
          <w:szCs w:val="24"/>
          <w:lang w:val="en-ID" w:eastAsia="en-ID"/>
        </w:rPr>
        <w:t xml:space="preserve">f Uncertainty) terdiri dari item 3, 6, 10,7 dan 12 Faktor 2 (Prospective Intolerance </w:t>
      </w:r>
      <w:r w:rsidR="00C314CA" w:rsidRPr="0039180B">
        <w:rPr>
          <w:noProof/>
          <w:color w:val="000000"/>
          <w:sz w:val="24"/>
          <w:szCs w:val="24"/>
          <w:lang w:val="en-ID" w:eastAsia="en-ID"/>
        </w:rPr>
        <w:t>o</w:t>
      </w:r>
      <w:r w:rsidRPr="0039180B">
        <w:rPr>
          <w:noProof/>
          <w:color w:val="000000"/>
          <w:sz w:val="24"/>
          <w:szCs w:val="24"/>
          <w:lang w:val="en-ID" w:eastAsia="en-ID"/>
        </w:rPr>
        <w:t>f Uncertainty) terdiri dari item 2, 9, 5 dan 1.</w:t>
      </w:r>
    </w:p>
    <w:p w14:paraId="0CA458AD" w14:textId="756956E4" w:rsidR="004C50D0" w:rsidRPr="0039180B" w:rsidRDefault="004C50D0" w:rsidP="008028FF">
      <w:pPr>
        <w:pStyle w:val="ListParagraph"/>
        <w:widowControl/>
        <w:autoSpaceDE/>
        <w:autoSpaceDN/>
        <w:spacing w:before="120" w:line="360" w:lineRule="auto"/>
        <w:ind w:left="0" w:firstLine="720"/>
        <w:jc w:val="center"/>
        <w:rPr>
          <w:noProof/>
          <w:sz w:val="24"/>
          <w:szCs w:val="24"/>
          <w:lang w:val="en-ID" w:eastAsia="en-ID"/>
        </w:rPr>
      </w:pPr>
      <w:r w:rsidRPr="008028FF">
        <w:rPr>
          <w:b/>
          <w:bCs/>
          <w:noProof/>
          <w:color w:val="000000"/>
          <w:sz w:val="24"/>
          <w:szCs w:val="24"/>
          <w:lang w:val="en-ID" w:eastAsia="en-ID"/>
        </w:rPr>
        <w:t xml:space="preserve">Tabel </w:t>
      </w:r>
      <w:r w:rsidR="008028FF" w:rsidRPr="008028FF">
        <w:rPr>
          <w:b/>
          <w:bCs/>
          <w:noProof/>
          <w:color w:val="000000"/>
          <w:sz w:val="24"/>
          <w:szCs w:val="24"/>
          <w:lang w:val="en-ID" w:eastAsia="en-ID"/>
        </w:rPr>
        <w:t>VI</w:t>
      </w:r>
      <w:r w:rsidRPr="008028FF">
        <w:rPr>
          <w:b/>
          <w:bCs/>
          <w:noProof/>
          <w:color w:val="000000"/>
          <w:sz w:val="24"/>
          <w:szCs w:val="24"/>
          <w:lang w:val="en-ID" w:eastAsia="en-ID"/>
        </w:rPr>
        <w:t>.</w:t>
      </w:r>
      <w:r w:rsidRPr="0039180B">
        <w:rPr>
          <w:noProof/>
          <w:color w:val="000000"/>
          <w:sz w:val="24"/>
          <w:szCs w:val="24"/>
          <w:lang w:val="en-ID" w:eastAsia="en-ID"/>
        </w:rPr>
        <w:t xml:space="preserve"> Uji Reliabilitas</w:t>
      </w:r>
    </w:p>
    <w:tbl>
      <w:tblPr>
        <w:tblW w:w="8094" w:type="dxa"/>
        <w:jc w:val="center"/>
        <w:tblCellMar>
          <w:top w:w="15" w:type="dxa"/>
          <w:left w:w="15" w:type="dxa"/>
          <w:bottom w:w="15" w:type="dxa"/>
          <w:right w:w="15" w:type="dxa"/>
        </w:tblCellMar>
        <w:tblLook w:val="04A0" w:firstRow="1" w:lastRow="0" w:firstColumn="1" w:lastColumn="0" w:noHBand="0" w:noVBand="1"/>
      </w:tblPr>
      <w:tblGrid>
        <w:gridCol w:w="3160"/>
        <w:gridCol w:w="319"/>
        <w:gridCol w:w="2408"/>
        <w:gridCol w:w="2207"/>
      </w:tblGrid>
      <w:tr w:rsidR="00C314CA" w:rsidRPr="008028FF" w14:paraId="1E3E75B0" w14:textId="7DE1A862" w:rsidTr="008028FF">
        <w:trPr>
          <w:trHeight w:val="134"/>
          <w:jc w:val="center"/>
        </w:trPr>
        <w:tc>
          <w:tcPr>
            <w:tcW w:w="0" w:type="auto"/>
            <w:gridSpan w:val="2"/>
            <w:tcBorders>
              <w:top w:val="single" w:sz="4" w:space="0" w:color="000000"/>
              <w:bottom w:val="single" w:sz="8" w:space="0" w:color="000000"/>
            </w:tcBorders>
            <w:tcMar>
              <w:top w:w="0" w:type="dxa"/>
              <w:left w:w="115" w:type="dxa"/>
              <w:bottom w:w="0" w:type="dxa"/>
              <w:right w:w="115" w:type="dxa"/>
            </w:tcMar>
            <w:vAlign w:val="center"/>
            <w:hideMark/>
          </w:tcPr>
          <w:p w14:paraId="17EA9AB9" w14:textId="77777777" w:rsidR="00303118" w:rsidRPr="008028FF" w:rsidRDefault="00303118" w:rsidP="00ED7239">
            <w:pPr>
              <w:widowControl/>
              <w:autoSpaceDE/>
              <w:autoSpaceDN/>
              <w:spacing w:line="360" w:lineRule="auto"/>
              <w:jc w:val="center"/>
              <w:rPr>
                <w:noProof/>
                <w:sz w:val="20"/>
                <w:szCs w:val="20"/>
                <w:lang w:val="en-ID" w:eastAsia="en-ID"/>
              </w:rPr>
            </w:pPr>
            <w:r w:rsidRPr="008028FF">
              <w:rPr>
                <w:noProof/>
                <w:color w:val="000000"/>
                <w:sz w:val="20"/>
                <w:szCs w:val="20"/>
                <w:lang w:val="en-ID" w:eastAsia="en-ID"/>
              </w:rPr>
              <w:t>Reliabilitas</w:t>
            </w:r>
          </w:p>
        </w:tc>
        <w:tc>
          <w:tcPr>
            <w:tcW w:w="0" w:type="auto"/>
            <w:tcBorders>
              <w:top w:val="single" w:sz="4" w:space="0" w:color="000000"/>
              <w:bottom w:val="single" w:sz="8" w:space="0" w:color="000000"/>
            </w:tcBorders>
          </w:tcPr>
          <w:p w14:paraId="6F80272C" w14:textId="03A734FF"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Omega Mcdonald (ω)</w:t>
            </w:r>
          </w:p>
        </w:tc>
        <w:tc>
          <w:tcPr>
            <w:tcW w:w="0" w:type="auto"/>
            <w:tcBorders>
              <w:top w:val="single" w:sz="4" w:space="0" w:color="000000"/>
              <w:bottom w:val="single" w:sz="8" w:space="0" w:color="000000"/>
            </w:tcBorders>
          </w:tcPr>
          <w:p w14:paraId="5505AFA3" w14:textId="14B651A4" w:rsidR="00303118" w:rsidRPr="008028FF" w:rsidRDefault="00C314CA"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 xml:space="preserve">Alpha </w:t>
            </w:r>
            <w:r w:rsidR="00303118" w:rsidRPr="008028FF">
              <w:rPr>
                <w:noProof/>
                <w:color w:val="000000"/>
                <w:sz w:val="20"/>
                <w:szCs w:val="20"/>
                <w:lang w:val="en-ID" w:eastAsia="en-ID"/>
              </w:rPr>
              <w:t xml:space="preserve">Cronbach </w:t>
            </w:r>
            <w:r w:rsidRPr="008028FF">
              <w:rPr>
                <w:noProof/>
                <w:color w:val="000000"/>
                <w:sz w:val="20"/>
                <w:szCs w:val="20"/>
                <w:lang w:val="en-ID" w:eastAsia="en-ID"/>
              </w:rPr>
              <w:t>(</w:t>
            </w:r>
            <w:r w:rsidR="00303118" w:rsidRPr="008028FF">
              <w:rPr>
                <w:noProof/>
                <w:color w:val="000000"/>
                <w:sz w:val="20"/>
                <w:szCs w:val="20"/>
                <w:lang w:val="en-ID" w:eastAsia="en-ID"/>
              </w:rPr>
              <w:t>α</w:t>
            </w:r>
            <w:r w:rsidRPr="008028FF">
              <w:rPr>
                <w:noProof/>
                <w:color w:val="000000"/>
                <w:sz w:val="20"/>
                <w:szCs w:val="20"/>
                <w:lang w:val="en-ID" w:eastAsia="en-ID"/>
              </w:rPr>
              <w:t>)</w:t>
            </w:r>
          </w:p>
        </w:tc>
      </w:tr>
      <w:tr w:rsidR="00C314CA" w:rsidRPr="008028FF" w14:paraId="5A1EFB44" w14:textId="562FD9C1" w:rsidTr="00303118">
        <w:trPr>
          <w:trHeight w:val="682"/>
          <w:jc w:val="center"/>
        </w:trPr>
        <w:tc>
          <w:tcPr>
            <w:tcW w:w="0" w:type="auto"/>
            <w:tcBorders>
              <w:top w:val="single" w:sz="8" w:space="0" w:color="000000"/>
              <w:bottom w:val="single" w:sz="8" w:space="0" w:color="000000"/>
            </w:tcBorders>
            <w:tcMar>
              <w:top w:w="0" w:type="dxa"/>
              <w:left w:w="115" w:type="dxa"/>
              <w:bottom w:w="0" w:type="dxa"/>
              <w:right w:w="115" w:type="dxa"/>
            </w:tcMar>
            <w:vAlign w:val="center"/>
            <w:hideMark/>
          </w:tcPr>
          <w:p w14:paraId="1B77FBB6" w14:textId="77777777" w:rsidR="00C314CA" w:rsidRPr="008028FF" w:rsidRDefault="00C314CA"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 xml:space="preserve">Inhibitory </w:t>
            </w:r>
          </w:p>
          <w:p w14:paraId="5D35A98B" w14:textId="2AE7EF15" w:rsidR="00303118" w:rsidRPr="008028FF" w:rsidRDefault="00C314CA" w:rsidP="00ED7239">
            <w:pPr>
              <w:widowControl/>
              <w:autoSpaceDE/>
              <w:autoSpaceDN/>
              <w:spacing w:line="360" w:lineRule="auto"/>
              <w:jc w:val="center"/>
              <w:rPr>
                <w:noProof/>
                <w:sz w:val="20"/>
                <w:szCs w:val="20"/>
                <w:lang w:val="en-ID" w:eastAsia="en-ID"/>
              </w:rPr>
            </w:pPr>
            <w:r w:rsidRPr="008028FF">
              <w:rPr>
                <w:noProof/>
                <w:color w:val="000000"/>
                <w:sz w:val="20"/>
                <w:szCs w:val="20"/>
                <w:lang w:val="en-ID" w:eastAsia="en-ID"/>
              </w:rPr>
              <w:t>Intolerance of Uncertainty</w:t>
            </w:r>
          </w:p>
        </w:tc>
        <w:tc>
          <w:tcPr>
            <w:tcW w:w="0" w:type="auto"/>
            <w:tcBorders>
              <w:top w:val="single" w:sz="8" w:space="0" w:color="000000"/>
              <w:bottom w:val="single" w:sz="8" w:space="0" w:color="000000"/>
            </w:tcBorders>
            <w:tcMar>
              <w:top w:w="0" w:type="dxa"/>
              <w:left w:w="115" w:type="dxa"/>
              <w:bottom w:w="0" w:type="dxa"/>
              <w:right w:w="115" w:type="dxa"/>
            </w:tcMar>
            <w:vAlign w:val="center"/>
            <w:hideMark/>
          </w:tcPr>
          <w:p w14:paraId="6EB613B5" w14:textId="60F13400" w:rsidR="00303118" w:rsidRPr="008028FF" w:rsidRDefault="00303118" w:rsidP="00ED7239">
            <w:pPr>
              <w:widowControl/>
              <w:autoSpaceDE/>
              <w:autoSpaceDN/>
              <w:spacing w:line="360" w:lineRule="auto"/>
              <w:rPr>
                <w:noProof/>
                <w:sz w:val="20"/>
                <w:szCs w:val="20"/>
                <w:lang w:val="en-ID" w:eastAsia="en-ID"/>
              </w:rPr>
            </w:pPr>
          </w:p>
        </w:tc>
        <w:tc>
          <w:tcPr>
            <w:tcW w:w="0" w:type="auto"/>
            <w:tcBorders>
              <w:top w:val="single" w:sz="8" w:space="0" w:color="000000"/>
              <w:bottom w:val="single" w:sz="8" w:space="0" w:color="000000"/>
            </w:tcBorders>
          </w:tcPr>
          <w:p w14:paraId="19826D54" w14:textId="0D634732"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0.</w:t>
            </w:r>
            <w:r w:rsidR="00C314CA" w:rsidRPr="008028FF">
              <w:rPr>
                <w:noProof/>
                <w:color w:val="000000"/>
                <w:sz w:val="20"/>
                <w:szCs w:val="20"/>
                <w:lang w:val="en-ID" w:eastAsia="en-ID"/>
              </w:rPr>
              <w:t>779</w:t>
            </w:r>
          </w:p>
        </w:tc>
        <w:tc>
          <w:tcPr>
            <w:tcW w:w="0" w:type="auto"/>
            <w:tcBorders>
              <w:top w:val="single" w:sz="8" w:space="0" w:color="000000"/>
              <w:bottom w:val="single" w:sz="8" w:space="0" w:color="000000"/>
            </w:tcBorders>
          </w:tcPr>
          <w:p w14:paraId="04C19D47" w14:textId="5A0331D0"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0.</w:t>
            </w:r>
            <w:r w:rsidR="00C314CA" w:rsidRPr="008028FF">
              <w:rPr>
                <w:noProof/>
                <w:color w:val="000000"/>
                <w:sz w:val="20"/>
                <w:szCs w:val="20"/>
                <w:lang w:val="en-ID" w:eastAsia="en-ID"/>
              </w:rPr>
              <w:t>774</w:t>
            </w:r>
          </w:p>
        </w:tc>
      </w:tr>
      <w:tr w:rsidR="00C314CA" w:rsidRPr="008028FF" w14:paraId="38C99498" w14:textId="77777777" w:rsidTr="008028FF">
        <w:trPr>
          <w:trHeight w:val="251"/>
          <w:jc w:val="center"/>
        </w:trPr>
        <w:tc>
          <w:tcPr>
            <w:tcW w:w="0" w:type="auto"/>
            <w:tcBorders>
              <w:top w:val="single" w:sz="8" w:space="0" w:color="000000"/>
              <w:bottom w:val="single" w:sz="8" w:space="0" w:color="000000"/>
            </w:tcBorders>
            <w:tcMar>
              <w:top w:w="0" w:type="dxa"/>
              <w:left w:w="115" w:type="dxa"/>
              <w:bottom w:w="0" w:type="dxa"/>
              <w:right w:w="115" w:type="dxa"/>
            </w:tcMar>
            <w:vAlign w:val="center"/>
          </w:tcPr>
          <w:p w14:paraId="1CC08959" w14:textId="77777777" w:rsidR="00C314CA" w:rsidRPr="008028FF" w:rsidRDefault="00C314CA"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 xml:space="preserve">Prospective </w:t>
            </w:r>
          </w:p>
          <w:p w14:paraId="155C3608" w14:textId="413EE1C0" w:rsidR="00303118" w:rsidRPr="008028FF" w:rsidRDefault="00C314CA"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Intolerance of Uncertainty</w:t>
            </w:r>
          </w:p>
        </w:tc>
        <w:tc>
          <w:tcPr>
            <w:tcW w:w="0" w:type="auto"/>
            <w:tcBorders>
              <w:top w:val="single" w:sz="8" w:space="0" w:color="000000"/>
              <w:bottom w:val="single" w:sz="8" w:space="0" w:color="000000"/>
            </w:tcBorders>
            <w:tcMar>
              <w:top w:w="0" w:type="dxa"/>
              <w:left w:w="115" w:type="dxa"/>
              <w:bottom w:w="0" w:type="dxa"/>
              <w:right w:w="115" w:type="dxa"/>
            </w:tcMar>
            <w:vAlign w:val="center"/>
          </w:tcPr>
          <w:p w14:paraId="0D919159" w14:textId="77777777" w:rsidR="00303118" w:rsidRPr="008028FF" w:rsidRDefault="00303118" w:rsidP="00ED7239">
            <w:pPr>
              <w:widowControl/>
              <w:autoSpaceDE/>
              <w:autoSpaceDN/>
              <w:spacing w:line="360" w:lineRule="auto"/>
              <w:jc w:val="center"/>
              <w:rPr>
                <w:noProof/>
                <w:color w:val="000000"/>
                <w:sz w:val="20"/>
                <w:szCs w:val="20"/>
                <w:lang w:val="en-ID" w:eastAsia="en-ID"/>
              </w:rPr>
            </w:pPr>
          </w:p>
        </w:tc>
        <w:tc>
          <w:tcPr>
            <w:tcW w:w="0" w:type="auto"/>
            <w:tcBorders>
              <w:top w:val="single" w:sz="8" w:space="0" w:color="000000"/>
              <w:bottom w:val="single" w:sz="8" w:space="0" w:color="000000"/>
            </w:tcBorders>
          </w:tcPr>
          <w:p w14:paraId="2481BEE7" w14:textId="58ACC498"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0.</w:t>
            </w:r>
            <w:r w:rsidR="00C314CA" w:rsidRPr="008028FF">
              <w:rPr>
                <w:noProof/>
                <w:color w:val="000000"/>
                <w:sz w:val="20"/>
                <w:szCs w:val="20"/>
                <w:lang w:val="en-ID" w:eastAsia="en-ID"/>
              </w:rPr>
              <w:t>581</w:t>
            </w:r>
          </w:p>
        </w:tc>
        <w:tc>
          <w:tcPr>
            <w:tcW w:w="0" w:type="auto"/>
            <w:tcBorders>
              <w:top w:val="single" w:sz="8" w:space="0" w:color="000000"/>
              <w:bottom w:val="single" w:sz="8" w:space="0" w:color="000000"/>
            </w:tcBorders>
          </w:tcPr>
          <w:p w14:paraId="208566E8" w14:textId="295F404E"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0.</w:t>
            </w:r>
            <w:r w:rsidR="00C314CA" w:rsidRPr="008028FF">
              <w:rPr>
                <w:noProof/>
                <w:color w:val="000000"/>
                <w:sz w:val="20"/>
                <w:szCs w:val="20"/>
                <w:lang w:val="en-ID" w:eastAsia="en-ID"/>
              </w:rPr>
              <w:t>603</w:t>
            </w:r>
          </w:p>
        </w:tc>
      </w:tr>
      <w:tr w:rsidR="00C314CA" w:rsidRPr="008028FF" w14:paraId="0EC5FA89" w14:textId="77777777" w:rsidTr="008028FF">
        <w:trPr>
          <w:trHeight w:val="314"/>
          <w:jc w:val="center"/>
        </w:trPr>
        <w:tc>
          <w:tcPr>
            <w:tcW w:w="0" w:type="auto"/>
            <w:tcBorders>
              <w:top w:val="single" w:sz="8" w:space="0" w:color="000000"/>
              <w:bottom w:val="single" w:sz="8" w:space="0" w:color="000000"/>
            </w:tcBorders>
            <w:tcMar>
              <w:top w:w="0" w:type="dxa"/>
              <w:left w:w="115" w:type="dxa"/>
              <w:bottom w:w="0" w:type="dxa"/>
              <w:right w:w="115" w:type="dxa"/>
            </w:tcMar>
            <w:vAlign w:val="center"/>
          </w:tcPr>
          <w:p w14:paraId="191B0116" w14:textId="49DD68C4"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Total</w:t>
            </w:r>
          </w:p>
        </w:tc>
        <w:tc>
          <w:tcPr>
            <w:tcW w:w="0" w:type="auto"/>
            <w:tcBorders>
              <w:top w:val="single" w:sz="8" w:space="0" w:color="000000"/>
              <w:bottom w:val="single" w:sz="8" w:space="0" w:color="000000"/>
            </w:tcBorders>
            <w:tcMar>
              <w:top w:w="0" w:type="dxa"/>
              <w:left w:w="115" w:type="dxa"/>
              <w:bottom w:w="0" w:type="dxa"/>
              <w:right w:w="115" w:type="dxa"/>
            </w:tcMar>
            <w:vAlign w:val="center"/>
          </w:tcPr>
          <w:p w14:paraId="3C0556C6" w14:textId="77777777" w:rsidR="00303118" w:rsidRPr="008028FF" w:rsidRDefault="00303118" w:rsidP="00ED7239">
            <w:pPr>
              <w:widowControl/>
              <w:autoSpaceDE/>
              <w:autoSpaceDN/>
              <w:spacing w:line="360" w:lineRule="auto"/>
              <w:jc w:val="center"/>
              <w:rPr>
                <w:noProof/>
                <w:color w:val="000000"/>
                <w:sz w:val="20"/>
                <w:szCs w:val="20"/>
                <w:lang w:val="en-ID" w:eastAsia="en-ID"/>
              </w:rPr>
            </w:pPr>
          </w:p>
        </w:tc>
        <w:tc>
          <w:tcPr>
            <w:tcW w:w="0" w:type="auto"/>
            <w:tcBorders>
              <w:top w:val="single" w:sz="8" w:space="0" w:color="000000"/>
              <w:bottom w:val="single" w:sz="8" w:space="0" w:color="000000"/>
            </w:tcBorders>
          </w:tcPr>
          <w:p w14:paraId="33DEC318" w14:textId="270D60A3"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0.818</w:t>
            </w:r>
          </w:p>
        </w:tc>
        <w:tc>
          <w:tcPr>
            <w:tcW w:w="0" w:type="auto"/>
            <w:tcBorders>
              <w:top w:val="single" w:sz="8" w:space="0" w:color="000000"/>
              <w:bottom w:val="single" w:sz="8" w:space="0" w:color="000000"/>
            </w:tcBorders>
          </w:tcPr>
          <w:p w14:paraId="03EF4F68" w14:textId="2B952969" w:rsidR="00303118" w:rsidRPr="008028FF" w:rsidRDefault="00303118" w:rsidP="00ED7239">
            <w:pPr>
              <w:widowControl/>
              <w:autoSpaceDE/>
              <w:autoSpaceDN/>
              <w:spacing w:line="360" w:lineRule="auto"/>
              <w:jc w:val="center"/>
              <w:rPr>
                <w:noProof/>
                <w:color w:val="000000"/>
                <w:sz w:val="20"/>
                <w:szCs w:val="20"/>
                <w:lang w:val="en-ID" w:eastAsia="en-ID"/>
              </w:rPr>
            </w:pPr>
            <w:r w:rsidRPr="008028FF">
              <w:rPr>
                <w:noProof/>
                <w:color w:val="000000"/>
                <w:sz w:val="20"/>
                <w:szCs w:val="20"/>
                <w:lang w:val="en-ID" w:eastAsia="en-ID"/>
              </w:rPr>
              <w:t>0.795</w:t>
            </w:r>
          </w:p>
        </w:tc>
      </w:tr>
    </w:tbl>
    <w:p w14:paraId="719A4AEC" w14:textId="5B47FF95" w:rsidR="004C50D0" w:rsidRPr="008028FF" w:rsidRDefault="004C50D0" w:rsidP="008028FF">
      <w:pPr>
        <w:widowControl/>
        <w:autoSpaceDE/>
        <w:autoSpaceDN/>
        <w:rPr>
          <w:noProof/>
          <w:sz w:val="20"/>
          <w:szCs w:val="20"/>
          <w:lang w:val="en-ID" w:eastAsia="en-ID"/>
        </w:rPr>
      </w:pPr>
    </w:p>
    <w:p w14:paraId="47393D2A" w14:textId="27B6CA9C" w:rsidR="004C50D0" w:rsidRPr="0039180B" w:rsidRDefault="004C50D0" w:rsidP="008028FF">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 xml:space="preserve">Berdasarkan Tabel 6., didapatkan reliabilitas alat ukur “Intolerance of Uncertainty” yang telah peneliti adaptasi dan eliminasi </w:t>
      </w:r>
      <w:r w:rsidR="002A617F" w:rsidRPr="0039180B">
        <w:rPr>
          <w:noProof/>
          <w:color w:val="000000"/>
          <w:sz w:val="24"/>
          <w:szCs w:val="24"/>
          <w:lang w:val="en-ID" w:eastAsia="en-ID"/>
        </w:rPr>
        <w:t>ketiga</w:t>
      </w:r>
      <w:r w:rsidRPr="0039180B">
        <w:rPr>
          <w:noProof/>
          <w:color w:val="000000"/>
          <w:sz w:val="24"/>
          <w:szCs w:val="24"/>
          <w:lang w:val="en-ID" w:eastAsia="en-ID"/>
        </w:rPr>
        <w:t xml:space="preserve"> item nya sebesar 0.795. Reliabilitas dievaluasi menggunakan cronbach alpha dengan nilai batas &gt; 0,7. alat ukur dikatakan reliabel sebagai indikator suatu konstruk apabila nilai cronbach alpha lebih besar dari 0,7 (Sulist</w:t>
      </w:r>
      <w:r w:rsidR="00F80DBC" w:rsidRPr="0039180B">
        <w:rPr>
          <w:noProof/>
          <w:color w:val="000000"/>
          <w:sz w:val="24"/>
          <w:szCs w:val="24"/>
          <w:lang w:val="en-ID" w:eastAsia="en-ID"/>
        </w:rPr>
        <w:t>i</w:t>
      </w:r>
      <w:r w:rsidRPr="0039180B">
        <w:rPr>
          <w:noProof/>
          <w:color w:val="000000"/>
          <w:sz w:val="24"/>
          <w:szCs w:val="24"/>
          <w:lang w:val="en-ID" w:eastAsia="en-ID"/>
        </w:rPr>
        <w:t xml:space="preserve">yo dan Ghozali, 2017). </w:t>
      </w:r>
      <w:r w:rsidR="002A6339" w:rsidRPr="0039180B">
        <w:rPr>
          <w:noProof/>
          <w:color w:val="000000"/>
          <w:sz w:val="24"/>
          <w:szCs w:val="24"/>
          <w:lang w:val="en-ID" w:eastAsia="en-ID"/>
        </w:rPr>
        <w:t>R</w:t>
      </w:r>
      <w:r w:rsidR="00F546A6" w:rsidRPr="0039180B">
        <w:rPr>
          <w:noProof/>
          <w:color w:val="000000"/>
          <w:sz w:val="24"/>
          <w:szCs w:val="24"/>
          <w:lang w:val="en-ID" w:eastAsia="en-ID"/>
        </w:rPr>
        <w:t>eliabilitas cronbach alpha pada dimensi inhibitory IU sebesar 0.77</w:t>
      </w:r>
      <w:r w:rsidR="00B60430" w:rsidRPr="0039180B">
        <w:rPr>
          <w:noProof/>
          <w:color w:val="000000"/>
          <w:sz w:val="24"/>
          <w:szCs w:val="24"/>
          <w:lang w:val="en-ID" w:eastAsia="en-ID"/>
        </w:rPr>
        <w:t>4</w:t>
      </w:r>
      <w:r w:rsidR="00F546A6" w:rsidRPr="0039180B">
        <w:rPr>
          <w:noProof/>
          <w:color w:val="000000"/>
          <w:sz w:val="24"/>
          <w:szCs w:val="24"/>
          <w:lang w:val="en-ID" w:eastAsia="en-ID"/>
        </w:rPr>
        <w:t xml:space="preserve"> </w:t>
      </w:r>
      <w:r w:rsidR="00B60430" w:rsidRPr="0039180B">
        <w:rPr>
          <w:noProof/>
          <w:color w:val="000000"/>
          <w:sz w:val="24"/>
          <w:szCs w:val="24"/>
          <w:lang w:val="en-ID" w:eastAsia="en-ID"/>
        </w:rPr>
        <w:t xml:space="preserve">telah memenuhi kriteria </w:t>
      </w:r>
      <w:r w:rsidR="00F546A6" w:rsidRPr="0039180B">
        <w:rPr>
          <w:noProof/>
          <w:color w:val="000000"/>
          <w:sz w:val="24"/>
          <w:szCs w:val="24"/>
          <w:lang w:val="en-ID" w:eastAsia="en-ID"/>
        </w:rPr>
        <w:t>reliabel, sedangkan pada dimensi prospective IU sebesar 0.603 belum memenuhi kriteria reliabel</w:t>
      </w:r>
    </w:p>
    <w:p w14:paraId="5F920D76" w14:textId="038027D0" w:rsidR="00F546A6" w:rsidRPr="0039180B" w:rsidRDefault="00280711" w:rsidP="008028FF">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 xml:space="preserve">Nilai koefisien dari Omega McDonald serupa dengan Alpha Cronbach, yaitu antara 0,0 s.d 1,00, dan dengan tolok ukur yang serupa yaitu dikatakan reliabel pada nilai ≥ 0,7 (Hair et al., </w:t>
      </w:r>
      <w:r w:rsidRPr="0039180B">
        <w:rPr>
          <w:noProof/>
          <w:color w:val="000000"/>
          <w:sz w:val="24"/>
          <w:szCs w:val="24"/>
          <w:lang w:val="en-ID" w:eastAsia="en-ID"/>
        </w:rPr>
        <w:lastRenderedPageBreak/>
        <w:t>2019).</w:t>
      </w:r>
      <w:r w:rsidR="00B60430" w:rsidRPr="0039180B">
        <w:rPr>
          <w:noProof/>
          <w:color w:val="000000"/>
          <w:sz w:val="24"/>
          <w:szCs w:val="24"/>
          <w:lang w:val="en-ID" w:eastAsia="en-ID"/>
        </w:rPr>
        <w:t xml:space="preserve"> didapatkan reliabilitas alat ukur secara keseluruhan menggunakan omega mcdonald sebesar 0.818, kemudian reliabilitas omega mcdonald pada dimensi inhibitory IU sebesar 0.779 bisa dikatakan reliabel, sedangkan pada dimensi prospective IU sebesar 0.581 belum memenuhi kriteria reliabel</w:t>
      </w:r>
    </w:p>
    <w:p w14:paraId="63375085" w14:textId="77777777" w:rsidR="004162B5" w:rsidRPr="008028FF" w:rsidRDefault="004162B5" w:rsidP="008028FF">
      <w:pPr>
        <w:widowControl/>
        <w:autoSpaceDE/>
        <w:autoSpaceDN/>
        <w:rPr>
          <w:noProof/>
          <w:sz w:val="20"/>
          <w:szCs w:val="20"/>
          <w:lang w:val="en-ID"/>
        </w:rPr>
      </w:pPr>
    </w:p>
    <w:p w14:paraId="014D5889" w14:textId="77777777" w:rsidR="00E34D8C" w:rsidRPr="0039180B" w:rsidRDefault="00ED7239" w:rsidP="008028FF">
      <w:pPr>
        <w:pStyle w:val="Heading1"/>
        <w:numPr>
          <w:ilvl w:val="0"/>
          <w:numId w:val="3"/>
        </w:numPr>
        <w:tabs>
          <w:tab w:val="left" w:pos="861"/>
        </w:tabs>
        <w:spacing w:before="120" w:line="360" w:lineRule="auto"/>
        <w:ind w:left="720"/>
        <w:rPr>
          <w:noProof/>
          <w:lang w:val="en-ID"/>
        </w:rPr>
      </w:pPr>
      <w:r w:rsidRPr="0039180B">
        <w:rPr>
          <w:noProof/>
          <w:lang w:val="en-ID"/>
        </w:rPr>
        <w:t>Simpulan</w:t>
      </w:r>
      <w:r w:rsidRPr="0039180B">
        <w:rPr>
          <w:noProof/>
          <w:spacing w:val="-4"/>
          <w:lang w:val="en-ID"/>
        </w:rPr>
        <w:t xml:space="preserve"> </w:t>
      </w:r>
      <w:r w:rsidRPr="0039180B">
        <w:rPr>
          <w:noProof/>
          <w:lang w:val="en-ID"/>
        </w:rPr>
        <w:t>dan</w:t>
      </w:r>
      <w:r w:rsidRPr="0039180B">
        <w:rPr>
          <w:noProof/>
          <w:spacing w:val="-4"/>
          <w:lang w:val="en-ID"/>
        </w:rPr>
        <w:t xml:space="preserve"> </w:t>
      </w:r>
      <w:r w:rsidRPr="0039180B">
        <w:rPr>
          <w:noProof/>
          <w:lang w:val="en-ID"/>
        </w:rPr>
        <w:t>Saran</w:t>
      </w:r>
    </w:p>
    <w:p w14:paraId="7AE95F3A" w14:textId="4C06EFA4" w:rsidR="00E20253" w:rsidRPr="0039180B" w:rsidRDefault="00150A59" w:rsidP="008028FF">
      <w:pPr>
        <w:widowControl/>
        <w:autoSpaceDE/>
        <w:autoSpaceDN/>
        <w:spacing w:line="360" w:lineRule="auto"/>
        <w:ind w:firstLine="720"/>
        <w:jc w:val="both"/>
        <w:rPr>
          <w:noProof/>
          <w:sz w:val="24"/>
          <w:szCs w:val="24"/>
          <w:lang w:val="en-ID" w:eastAsia="en-ID"/>
        </w:rPr>
      </w:pPr>
      <w:r w:rsidRPr="0039180B">
        <w:rPr>
          <w:noProof/>
          <w:color w:val="000000"/>
          <w:sz w:val="24"/>
          <w:szCs w:val="24"/>
          <w:lang w:val="en-ID" w:eastAsia="en-ID"/>
        </w:rPr>
        <w:t xml:space="preserve">Berdasarkan hasil analisis item dari 12 item yang diuji, terdapat satu item yang tidak memenuhi kriteria korelasi item total, yaitu pada item </w:t>
      </w:r>
      <w:r w:rsidR="000F7566" w:rsidRPr="0039180B">
        <w:rPr>
          <w:noProof/>
          <w:color w:val="000000"/>
          <w:sz w:val="24"/>
          <w:szCs w:val="24"/>
          <w:lang w:val="en-ID" w:eastAsia="en-ID"/>
        </w:rPr>
        <w:t>nomor empat</w:t>
      </w:r>
      <w:r w:rsidRPr="0039180B">
        <w:rPr>
          <w:noProof/>
          <w:color w:val="000000"/>
          <w:sz w:val="24"/>
          <w:szCs w:val="24"/>
          <w:lang w:val="en-ID" w:eastAsia="en-ID"/>
        </w:rPr>
        <w:t xml:space="preserve"> yang bernilai 0.177. Selanjutnya, didapatkan nilai KMO dengan total 0.806, yang berarti layak untuk dianalisis faktor. Pada analisis faktor, dilakukan </w:t>
      </w:r>
      <w:r w:rsidRPr="0039180B">
        <w:rPr>
          <w:i/>
          <w:iCs/>
          <w:noProof/>
          <w:color w:val="000000"/>
          <w:sz w:val="24"/>
          <w:szCs w:val="24"/>
          <w:lang w:val="en-ID" w:eastAsia="en-ID"/>
        </w:rPr>
        <w:t xml:space="preserve">Confirmatory Factor Analysis </w:t>
      </w:r>
      <w:r w:rsidRPr="0039180B">
        <w:rPr>
          <w:noProof/>
          <w:color w:val="000000"/>
          <w:sz w:val="24"/>
          <w:szCs w:val="24"/>
          <w:lang w:val="en-ID" w:eastAsia="en-ID"/>
        </w:rPr>
        <w:t xml:space="preserve">(CFA) dengan bantuan aplikasi  JASP. Berdasarkan hasil CFA, pada </w:t>
      </w:r>
      <w:r w:rsidRPr="0039180B">
        <w:rPr>
          <w:i/>
          <w:iCs/>
          <w:noProof/>
          <w:color w:val="000000"/>
          <w:sz w:val="24"/>
          <w:szCs w:val="24"/>
          <w:lang w:val="en-ID" w:eastAsia="en-ID"/>
        </w:rPr>
        <w:t>factor loading</w:t>
      </w:r>
      <w:r w:rsidRPr="0039180B">
        <w:rPr>
          <w:noProof/>
          <w:color w:val="000000"/>
          <w:sz w:val="24"/>
          <w:szCs w:val="24"/>
          <w:lang w:val="en-ID" w:eastAsia="en-ID"/>
        </w:rPr>
        <w:t xml:space="preserve"> terdapat dua item yang tidak memenuhi kriteria </w:t>
      </w:r>
      <w:r w:rsidRPr="0039180B">
        <w:rPr>
          <w:i/>
          <w:iCs/>
          <w:noProof/>
          <w:color w:val="000000"/>
          <w:sz w:val="24"/>
          <w:szCs w:val="24"/>
          <w:lang w:val="en-ID" w:eastAsia="en-ID"/>
        </w:rPr>
        <w:t xml:space="preserve"> </w:t>
      </w:r>
      <w:r w:rsidRPr="0039180B">
        <w:rPr>
          <w:noProof/>
          <w:color w:val="000000"/>
          <w:sz w:val="24"/>
          <w:szCs w:val="24"/>
          <w:lang w:val="en-ID" w:eastAsia="en-ID"/>
        </w:rPr>
        <w:t>yaitu &gt; 0.4. yaitu pada item 8 dan 11</w:t>
      </w:r>
      <w:r w:rsidR="000F7566" w:rsidRPr="0039180B">
        <w:rPr>
          <w:noProof/>
          <w:color w:val="000000"/>
          <w:sz w:val="24"/>
          <w:szCs w:val="24"/>
          <w:lang w:val="en-ID" w:eastAsia="en-ID"/>
        </w:rPr>
        <w:t>.</w:t>
      </w:r>
      <w:r w:rsidRPr="0039180B">
        <w:rPr>
          <w:noProof/>
          <w:color w:val="000000"/>
          <w:sz w:val="24"/>
          <w:szCs w:val="24"/>
          <w:lang w:val="en-ID" w:eastAsia="en-ID"/>
        </w:rPr>
        <w:t xml:space="preserve">  Selanjutnya, setelah kedua item tersebut dieliminasi diperoleh nilai </w:t>
      </w:r>
      <w:r w:rsidRPr="0039180B">
        <w:rPr>
          <w:i/>
          <w:iCs/>
          <w:noProof/>
          <w:color w:val="000000"/>
          <w:sz w:val="24"/>
          <w:szCs w:val="24"/>
          <w:lang w:val="en-ID" w:eastAsia="en-ID"/>
        </w:rPr>
        <w:t>chi-square test</w:t>
      </w:r>
      <w:r w:rsidRPr="0039180B">
        <w:rPr>
          <w:noProof/>
          <w:color w:val="000000"/>
          <w:sz w:val="24"/>
          <w:szCs w:val="24"/>
          <w:lang w:val="en-ID" w:eastAsia="en-ID"/>
        </w:rPr>
        <w:t xml:space="preserve"> sebesar 0.007 </w:t>
      </w:r>
      <w:r w:rsidR="000F7566" w:rsidRPr="0039180B">
        <w:rPr>
          <w:noProof/>
          <w:color w:val="000000"/>
          <w:sz w:val="24"/>
          <w:szCs w:val="24"/>
          <w:lang w:val="en-ID" w:eastAsia="en-ID"/>
        </w:rPr>
        <w:t>yang berarti t</w:t>
      </w:r>
      <w:r w:rsidRPr="0039180B">
        <w:rPr>
          <w:noProof/>
          <w:color w:val="000000"/>
          <w:sz w:val="24"/>
          <w:szCs w:val="24"/>
          <w:lang w:val="en-ID" w:eastAsia="en-ID"/>
        </w:rPr>
        <w:t xml:space="preserve">idak memenuhi kriteria model </w:t>
      </w:r>
      <w:r w:rsidRPr="0039180B">
        <w:rPr>
          <w:i/>
          <w:iCs/>
          <w:noProof/>
          <w:color w:val="000000"/>
          <w:sz w:val="24"/>
          <w:szCs w:val="24"/>
          <w:lang w:val="en-ID" w:eastAsia="en-ID"/>
        </w:rPr>
        <w:t xml:space="preserve">fit. </w:t>
      </w:r>
      <w:r w:rsidRPr="0039180B">
        <w:rPr>
          <w:noProof/>
          <w:color w:val="000000"/>
          <w:sz w:val="24"/>
          <w:szCs w:val="24"/>
          <w:lang w:val="en-ID" w:eastAsia="en-ID"/>
        </w:rPr>
        <w:t xml:space="preserve">Selain itu, diperoleh juga nilai </w:t>
      </w:r>
      <w:r w:rsidRPr="0039180B">
        <w:rPr>
          <w:i/>
          <w:iCs/>
          <w:noProof/>
          <w:color w:val="000000"/>
          <w:sz w:val="24"/>
          <w:szCs w:val="24"/>
          <w:lang w:val="en-ID" w:eastAsia="en-ID"/>
        </w:rPr>
        <w:t xml:space="preserve">fit indices </w:t>
      </w:r>
      <w:r w:rsidRPr="0039180B">
        <w:rPr>
          <w:noProof/>
          <w:color w:val="000000"/>
          <w:sz w:val="24"/>
          <w:szCs w:val="24"/>
          <w:lang w:val="en-ID" w:eastAsia="en-ID"/>
        </w:rPr>
        <w:t xml:space="preserve">yang meliputi </w:t>
      </w:r>
      <w:r w:rsidRPr="0039180B">
        <w:rPr>
          <w:i/>
          <w:iCs/>
          <w:noProof/>
          <w:color w:val="000000"/>
          <w:sz w:val="24"/>
          <w:szCs w:val="24"/>
          <w:lang w:val="en-ID" w:eastAsia="en-ID"/>
        </w:rPr>
        <w:t>CFI, GFI, IFI, TLI, PNFI, RMSEA, SRMR</w:t>
      </w:r>
      <w:r w:rsidRPr="0039180B">
        <w:rPr>
          <w:noProof/>
          <w:color w:val="000000"/>
          <w:sz w:val="24"/>
          <w:szCs w:val="24"/>
          <w:lang w:val="en-ID" w:eastAsia="en-ID"/>
        </w:rPr>
        <w:t xml:space="preserve"> yang memenuhi kriteria </w:t>
      </w:r>
      <w:r w:rsidRPr="0039180B">
        <w:rPr>
          <w:i/>
          <w:iCs/>
          <w:noProof/>
          <w:color w:val="000000"/>
          <w:sz w:val="24"/>
          <w:szCs w:val="24"/>
          <w:lang w:val="en-ID" w:eastAsia="en-ID"/>
        </w:rPr>
        <w:t xml:space="preserve">fit </w:t>
      </w:r>
      <w:r w:rsidRPr="0039180B">
        <w:rPr>
          <w:noProof/>
          <w:color w:val="000000"/>
          <w:sz w:val="24"/>
          <w:szCs w:val="24"/>
          <w:lang w:val="en-ID" w:eastAsia="en-ID"/>
        </w:rPr>
        <w:t>atau model menunjukkan kecocokan yang sangat baik, terdapat satu indeks yaitu NFI yang belum memenuhi kriteria</w:t>
      </w:r>
      <w:r w:rsidR="000F7566" w:rsidRPr="0039180B">
        <w:rPr>
          <w:noProof/>
          <w:color w:val="000000"/>
          <w:sz w:val="24"/>
          <w:szCs w:val="24"/>
          <w:lang w:val="en-ID" w:eastAsia="en-ID"/>
        </w:rPr>
        <w:t xml:space="preserve"> fit.</w:t>
      </w:r>
    </w:p>
    <w:p w14:paraId="5E9F25FD" w14:textId="402C02EB" w:rsidR="00DA1813" w:rsidRPr="0039180B" w:rsidRDefault="00361876" w:rsidP="008028FF">
      <w:pPr>
        <w:widowControl/>
        <w:autoSpaceDE/>
        <w:autoSpaceDN/>
        <w:spacing w:line="360" w:lineRule="auto"/>
        <w:ind w:firstLine="720"/>
        <w:jc w:val="both"/>
        <w:rPr>
          <w:noProof/>
          <w:color w:val="000000"/>
          <w:sz w:val="24"/>
          <w:szCs w:val="24"/>
          <w:lang w:val="en-ID" w:eastAsia="en-ID"/>
        </w:rPr>
      </w:pPr>
      <w:r w:rsidRPr="0039180B">
        <w:rPr>
          <w:noProof/>
          <w:sz w:val="24"/>
          <w:szCs w:val="24"/>
          <w:lang w:val="en-ID"/>
        </w:rPr>
        <w:t>Hasil analisis reliabilitas menunjukkan bahwa nilai Cronbach's Alpha secara keseluruhan</w:t>
      </w:r>
      <w:r w:rsidR="00150A59" w:rsidRPr="0039180B">
        <w:rPr>
          <w:noProof/>
          <w:sz w:val="24"/>
          <w:szCs w:val="24"/>
          <w:lang w:val="en-ID"/>
        </w:rPr>
        <w:t xml:space="preserve"> </w:t>
      </w:r>
      <w:r w:rsidR="00C0283B" w:rsidRPr="0039180B">
        <w:rPr>
          <w:noProof/>
          <w:sz w:val="24"/>
          <w:szCs w:val="24"/>
          <w:lang w:val="en-ID"/>
        </w:rPr>
        <w:t xml:space="preserve">setelah mengeliminasi </w:t>
      </w:r>
      <w:r w:rsidR="00B8362E" w:rsidRPr="0039180B">
        <w:rPr>
          <w:noProof/>
          <w:sz w:val="24"/>
          <w:szCs w:val="24"/>
          <w:lang w:val="en-ID"/>
        </w:rPr>
        <w:t>ketiga item yang tidak layak adalah sebesar</w:t>
      </w:r>
      <w:r w:rsidRPr="0039180B">
        <w:rPr>
          <w:noProof/>
          <w:sz w:val="24"/>
          <w:szCs w:val="24"/>
          <w:lang w:val="en-ID"/>
        </w:rPr>
        <w:t xml:space="preserve">  0,</w:t>
      </w:r>
      <w:r w:rsidR="00D06C36" w:rsidRPr="0039180B">
        <w:rPr>
          <w:noProof/>
          <w:sz w:val="24"/>
          <w:szCs w:val="24"/>
          <w:lang w:val="en-ID"/>
        </w:rPr>
        <w:t>795</w:t>
      </w:r>
      <w:r w:rsidRPr="0039180B">
        <w:rPr>
          <w:noProof/>
          <w:sz w:val="24"/>
          <w:szCs w:val="24"/>
          <w:lang w:val="en-ID"/>
        </w:rPr>
        <w:t>,  yang  menandakan  bahwa  instrumen  ini  memiliki  tingkat  reliabilitas  yang  tinggi.</w:t>
      </w:r>
      <w:r w:rsidR="00150A59" w:rsidRPr="0039180B">
        <w:rPr>
          <w:noProof/>
          <w:sz w:val="24"/>
          <w:szCs w:val="24"/>
          <w:lang w:val="en-ID"/>
        </w:rPr>
        <w:t xml:space="preserve"> </w:t>
      </w:r>
      <w:r w:rsidR="00DC7BDC" w:rsidRPr="0039180B">
        <w:rPr>
          <w:noProof/>
          <w:color w:val="000000"/>
          <w:sz w:val="24"/>
          <w:szCs w:val="24"/>
          <w:lang w:val="en-ID" w:eastAsia="en-ID"/>
        </w:rPr>
        <w:t>R</w:t>
      </w:r>
      <w:r w:rsidR="00150A59" w:rsidRPr="0039180B">
        <w:rPr>
          <w:noProof/>
          <w:color w:val="000000"/>
          <w:sz w:val="24"/>
          <w:szCs w:val="24"/>
          <w:lang w:val="en-ID" w:eastAsia="en-ID"/>
        </w:rPr>
        <w:t xml:space="preserve">eliabilitas cronbach alpha pada dimensi inhibitory IU sebesar 0.774 telah memenuhi kriteria reliabel, sedangkan pada dimensi </w:t>
      </w:r>
      <w:r w:rsidR="00DC7BDC" w:rsidRPr="0039180B">
        <w:rPr>
          <w:noProof/>
          <w:color w:val="000000"/>
          <w:sz w:val="24"/>
          <w:szCs w:val="24"/>
          <w:lang w:val="en-ID" w:eastAsia="en-ID"/>
        </w:rPr>
        <w:t>p</w:t>
      </w:r>
      <w:r w:rsidR="00150A59" w:rsidRPr="0039180B">
        <w:rPr>
          <w:noProof/>
          <w:color w:val="000000"/>
          <w:sz w:val="24"/>
          <w:szCs w:val="24"/>
          <w:lang w:val="en-ID" w:eastAsia="en-ID"/>
        </w:rPr>
        <w:t xml:space="preserve">rospective IU sebesar 0.603 belum memenuhi kriteria reliabel. Selain itu, reliabilitas alat ukur secara keseluruhan menggunakan omega mcdonald sebesar 0.818, </w:t>
      </w:r>
      <w:r w:rsidR="000F7566" w:rsidRPr="0039180B">
        <w:rPr>
          <w:noProof/>
          <w:color w:val="000000"/>
          <w:sz w:val="24"/>
          <w:szCs w:val="24"/>
          <w:lang w:val="en-ID" w:eastAsia="en-ID"/>
        </w:rPr>
        <w:t>sedangkan</w:t>
      </w:r>
      <w:r w:rsidR="00150A59" w:rsidRPr="0039180B">
        <w:rPr>
          <w:noProof/>
          <w:color w:val="000000"/>
          <w:sz w:val="24"/>
          <w:szCs w:val="24"/>
          <w:lang w:val="en-ID" w:eastAsia="en-ID"/>
        </w:rPr>
        <w:t xml:space="preserve"> reliabilitas omega mcdonald pada dimensi inhibitory IU sebesar 0.779 bisa dikatakan reliabel, sedangkan pada dimensi prospective IU sebesar 0.581 belum memenuhi kriteria reliabel</w:t>
      </w:r>
      <w:r w:rsidR="000F7566" w:rsidRPr="0039180B">
        <w:rPr>
          <w:noProof/>
          <w:color w:val="000000"/>
          <w:sz w:val="24"/>
          <w:szCs w:val="24"/>
          <w:lang w:val="en-ID" w:eastAsia="en-ID"/>
        </w:rPr>
        <w:t>.</w:t>
      </w:r>
      <w:r w:rsidR="00DA1813" w:rsidRPr="0039180B">
        <w:rPr>
          <w:noProof/>
          <w:color w:val="000000"/>
          <w:sz w:val="24"/>
          <w:szCs w:val="24"/>
          <w:lang w:val="en-ID" w:eastAsia="en-ID"/>
        </w:rPr>
        <w:t xml:space="preserve">  </w:t>
      </w:r>
    </w:p>
    <w:p w14:paraId="657C7156" w14:textId="4CD918DD" w:rsidR="00A3725F" w:rsidRPr="0039180B" w:rsidRDefault="00DA1813" w:rsidP="008028FF">
      <w:pPr>
        <w:widowControl/>
        <w:autoSpaceDE/>
        <w:autoSpaceDN/>
        <w:spacing w:line="360" w:lineRule="auto"/>
        <w:ind w:firstLine="720"/>
        <w:jc w:val="both"/>
        <w:rPr>
          <w:noProof/>
          <w:color w:val="000000"/>
          <w:sz w:val="24"/>
          <w:szCs w:val="24"/>
          <w:lang w:val="en-ID" w:eastAsia="en-ID"/>
        </w:rPr>
      </w:pPr>
      <w:r w:rsidRPr="0039180B">
        <w:rPr>
          <w:noProof/>
          <w:color w:val="000000"/>
          <w:sz w:val="24"/>
          <w:szCs w:val="24"/>
          <w:lang w:val="en-ID" w:eastAsia="en-ID"/>
        </w:rPr>
        <w:t xml:space="preserve">Penelitian ini memiliki beberapa keterbatasan, yang pertama </w:t>
      </w:r>
      <w:r w:rsidR="00B778B6" w:rsidRPr="0039180B">
        <w:rPr>
          <w:noProof/>
          <w:color w:val="000000"/>
          <w:sz w:val="24"/>
          <w:szCs w:val="24"/>
          <w:lang w:val="en-ID" w:eastAsia="en-ID"/>
        </w:rPr>
        <w:t>p</w:t>
      </w:r>
      <w:r w:rsidRPr="0039180B">
        <w:rPr>
          <w:noProof/>
          <w:color w:val="000000"/>
          <w:sz w:val="24"/>
          <w:szCs w:val="24"/>
          <w:lang w:val="en-ID" w:eastAsia="en-ID"/>
        </w:rPr>
        <w:t xml:space="preserve">enelitian lanjutan disarankan untuk memperluas aplikasi skala ini pada populasi lain, memperbaiki item dengan </w:t>
      </w:r>
      <w:r w:rsidRPr="0039180B">
        <w:rPr>
          <w:i/>
          <w:iCs/>
          <w:noProof/>
          <w:color w:val="000000"/>
          <w:sz w:val="24"/>
          <w:szCs w:val="24"/>
          <w:lang w:val="en-ID" w:eastAsia="en-ID"/>
        </w:rPr>
        <w:t>factor loading</w:t>
      </w:r>
      <w:r w:rsidRPr="0039180B">
        <w:rPr>
          <w:noProof/>
          <w:color w:val="000000"/>
          <w:sz w:val="24"/>
          <w:szCs w:val="24"/>
          <w:lang w:val="en-ID" w:eastAsia="en-ID"/>
        </w:rPr>
        <w:t xml:space="preserve"> dan </w:t>
      </w:r>
      <w:r w:rsidRPr="0039180B">
        <w:rPr>
          <w:i/>
          <w:iCs/>
          <w:noProof/>
          <w:color w:val="000000"/>
          <w:sz w:val="24"/>
          <w:szCs w:val="24"/>
          <w:lang w:val="en-ID" w:eastAsia="en-ID"/>
        </w:rPr>
        <w:t>item-rest correlation</w:t>
      </w:r>
      <w:r w:rsidRPr="0039180B">
        <w:rPr>
          <w:noProof/>
          <w:color w:val="000000"/>
          <w:sz w:val="24"/>
          <w:szCs w:val="24"/>
          <w:lang w:val="en-ID" w:eastAsia="en-ID"/>
        </w:rPr>
        <w:t xml:space="preserve"> rendah. hasil </w:t>
      </w:r>
      <w:r w:rsidRPr="0039180B">
        <w:rPr>
          <w:i/>
          <w:iCs/>
          <w:noProof/>
          <w:color w:val="000000"/>
          <w:sz w:val="24"/>
          <w:szCs w:val="24"/>
          <w:lang w:val="en-ID" w:eastAsia="en-ID"/>
        </w:rPr>
        <w:t>Chi-square test</w:t>
      </w:r>
      <w:r w:rsidRPr="0039180B">
        <w:rPr>
          <w:noProof/>
          <w:color w:val="000000"/>
          <w:sz w:val="24"/>
          <w:szCs w:val="24"/>
          <w:lang w:val="en-ID" w:eastAsia="en-ID"/>
        </w:rPr>
        <w:t xml:space="preserve"> juga menunjukkan angka yang belum memuaskan, sehingga penelitian lebih lanjut diperlukan untuk meningkatkan kualitas alat ukur agar dapat digunakan secara optimal, khususnya dalam konteks budaya Indonesia.</w:t>
      </w:r>
      <w:r w:rsidR="00A3725F" w:rsidRPr="0039180B">
        <w:rPr>
          <w:noProof/>
          <w:color w:val="000000"/>
          <w:sz w:val="24"/>
          <w:szCs w:val="24"/>
          <w:lang w:val="en-ID" w:eastAsia="en-ID"/>
        </w:rPr>
        <w:t xml:space="preserve"> Secara praktis, instrumen ini dapat digunakan untuk mengidentifikasi mahasiswa yang memerlukan dukungan psikologis akibat intoleransi terhadap ketidakpastian</w:t>
      </w:r>
      <w:r w:rsidR="00FB4147" w:rsidRPr="0039180B">
        <w:rPr>
          <w:noProof/>
          <w:color w:val="000000"/>
          <w:sz w:val="24"/>
          <w:szCs w:val="24"/>
          <w:lang w:val="en-ID" w:eastAsia="en-ID"/>
        </w:rPr>
        <w:t xml:space="preserve"> yang tinggi</w:t>
      </w:r>
      <w:r w:rsidR="00A3725F" w:rsidRPr="0039180B">
        <w:rPr>
          <w:noProof/>
          <w:color w:val="000000"/>
          <w:sz w:val="24"/>
          <w:szCs w:val="24"/>
          <w:lang w:val="en-ID" w:eastAsia="en-ID"/>
        </w:rPr>
        <w:t xml:space="preserve">. Selain itu, alat </w:t>
      </w:r>
      <w:r w:rsidR="00FB4147" w:rsidRPr="0039180B">
        <w:rPr>
          <w:noProof/>
          <w:color w:val="000000"/>
          <w:sz w:val="24"/>
          <w:szCs w:val="24"/>
          <w:lang w:val="en-ID" w:eastAsia="en-ID"/>
        </w:rPr>
        <w:t xml:space="preserve">ukur </w:t>
      </w:r>
      <w:r w:rsidR="00A3725F" w:rsidRPr="0039180B">
        <w:rPr>
          <w:noProof/>
          <w:color w:val="000000"/>
          <w:sz w:val="24"/>
          <w:szCs w:val="24"/>
          <w:lang w:val="en-ID" w:eastAsia="en-ID"/>
        </w:rPr>
        <w:t>ini dapat membantu institusi pendidikan dalam merancang intervensi berbasis bukti untuk mengelola kecemasan akademik</w:t>
      </w:r>
      <w:r w:rsidR="008A3EB4" w:rsidRPr="0039180B">
        <w:rPr>
          <w:noProof/>
          <w:color w:val="000000"/>
          <w:sz w:val="24"/>
          <w:szCs w:val="24"/>
          <w:lang w:val="en-ID" w:eastAsia="en-ID"/>
        </w:rPr>
        <w:t xml:space="preserve">, </w:t>
      </w:r>
      <w:r w:rsidR="00A3725F" w:rsidRPr="0039180B">
        <w:rPr>
          <w:noProof/>
          <w:color w:val="000000"/>
          <w:sz w:val="24"/>
          <w:szCs w:val="24"/>
          <w:lang w:val="en-ID" w:eastAsia="en-ID"/>
        </w:rPr>
        <w:t>dan meningkatkan kesejahteraan psikologis mahasiswa</w:t>
      </w:r>
      <w:r w:rsidR="00FB4147" w:rsidRPr="0039180B">
        <w:rPr>
          <w:noProof/>
          <w:color w:val="000000"/>
          <w:sz w:val="24"/>
          <w:szCs w:val="24"/>
          <w:lang w:val="en-ID" w:eastAsia="en-ID"/>
        </w:rPr>
        <w:t>.</w:t>
      </w:r>
    </w:p>
    <w:p w14:paraId="338CD427" w14:textId="16025942" w:rsidR="00BF5040" w:rsidRDefault="00BF5040" w:rsidP="008028FF">
      <w:pPr>
        <w:widowControl/>
        <w:autoSpaceDE/>
        <w:autoSpaceDN/>
        <w:jc w:val="both"/>
        <w:rPr>
          <w:noProof/>
          <w:sz w:val="20"/>
          <w:szCs w:val="20"/>
          <w:lang w:val="en-ID" w:eastAsia="en-ID"/>
        </w:rPr>
      </w:pPr>
    </w:p>
    <w:p w14:paraId="7326FE48" w14:textId="39F61109" w:rsidR="00ED7239" w:rsidRDefault="00ED7239" w:rsidP="008028FF">
      <w:pPr>
        <w:widowControl/>
        <w:autoSpaceDE/>
        <w:autoSpaceDN/>
        <w:jc w:val="both"/>
        <w:rPr>
          <w:noProof/>
          <w:sz w:val="20"/>
          <w:szCs w:val="20"/>
          <w:lang w:val="en-ID" w:eastAsia="en-ID"/>
        </w:rPr>
      </w:pPr>
    </w:p>
    <w:p w14:paraId="2FF849EE" w14:textId="77777777" w:rsidR="00ED7239" w:rsidRPr="008028FF" w:rsidRDefault="00ED7239" w:rsidP="008028FF">
      <w:pPr>
        <w:widowControl/>
        <w:autoSpaceDE/>
        <w:autoSpaceDN/>
        <w:jc w:val="both"/>
        <w:rPr>
          <w:noProof/>
          <w:sz w:val="20"/>
          <w:szCs w:val="20"/>
          <w:lang w:val="en-ID" w:eastAsia="en-ID"/>
        </w:rPr>
      </w:pPr>
    </w:p>
    <w:p w14:paraId="7DE38400" w14:textId="4EA694AB" w:rsidR="00E34D8C" w:rsidRPr="0039180B" w:rsidRDefault="00ED7239" w:rsidP="008028FF">
      <w:pPr>
        <w:pStyle w:val="Heading1"/>
        <w:spacing w:before="120" w:line="360" w:lineRule="auto"/>
        <w:ind w:left="0" w:firstLine="0"/>
        <w:jc w:val="left"/>
        <w:rPr>
          <w:noProof/>
          <w:lang w:val="en-ID"/>
        </w:rPr>
      </w:pPr>
      <w:r w:rsidRPr="0039180B">
        <w:rPr>
          <w:noProof/>
          <w:lang w:val="en-ID"/>
        </w:rPr>
        <w:lastRenderedPageBreak/>
        <w:t>Daftar</w:t>
      </w:r>
      <w:r w:rsidRPr="0039180B">
        <w:rPr>
          <w:noProof/>
          <w:spacing w:val="-1"/>
          <w:lang w:val="en-ID"/>
        </w:rPr>
        <w:t xml:space="preserve"> </w:t>
      </w:r>
      <w:r w:rsidRPr="0039180B">
        <w:rPr>
          <w:noProof/>
          <w:lang w:val="en-ID"/>
        </w:rPr>
        <w:t>Pustaka</w:t>
      </w:r>
    </w:p>
    <w:p w14:paraId="6EE4378C" w14:textId="1BCBE210" w:rsidR="00364F6B"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Carleton, R. N., Norton, M. A. P. J., Asmundson, G. J. G. (2007). Fearing the unknown: A short version of the Intolerance of Uncertainty Scale</w:t>
      </w:r>
      <w:r w:rsidRPr="008028FF">
        <w:rPr>
          <w:i/>
          <w:iCs/>
          <w:noProof/>
          <w:sz w:val="24"/>
          <w:szCs w:val="24"/>
          <w:lang w:val="en-ID"/>
        </w:rPr>
        <w:t>. Journal of Anxiety Disorders, 105–117</w:t>
      </w:r>
      <w:r w:rsidRPr="008028FF">
        <w:rPr>
          <w:noProof/>
          <w:sz w:val="24"/>
          <w:szCs w:val="24"/>
          <w:lang w:val="en-ID"/>
        </w:rPr>
        <w:t xml:space="preserve">. </w:t>
      </w:r>
      <w:hyperlink r:id="rId10" w:history="1">
        <w:r w:rsidR="00154FE6" w:rsidRPr="008028FF">
          <w:rPr>
            <w:rStyle w:val="Hyperlink"/>
            <w:noProof/>
            <w:sz w:val="24"/>
            <w:szCs w:val="24"/>
            <w:lang w:val="en-ID"/>
          </w:rPr>
          <w:t>https://doi.org/10.1016/j.janxdis.2006.03.014</w:t>
        </w:r>
      </w:hyperlink>
      <w:r w:rsidR="00154FE6" w:rsidRPr="008028FF">
        <w:rPr>
          <w:noProof/>
          <w:sz w:val="24"/>
          <w:szCs w:val="24"/>
          <w:lang w:val="en-ID"/>
        </w:rPr>
        <w:t xml:space="preserve"> </w:t>
      </w:r>
    </w:p>
    <w:p w14:paraId="4784661A" w14:textId="77AC3C5A" w:rsidR="00364F6B"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Dugas, M. J., Gagnon, F., Ladouceur, R., &amp; Freeston, M. H. (1998). Generalized anxiety disorder: A preliminary test of a conceptual model. </w:t>
      </w:r>
      <w:r w:rsidRPr="008028FF">
        <w:rPr>
          <w:i/>
          <w:iCs/>
          <w:noProof/>
          <w:sz w:val="24"/>
          <w:szCs w:val="24"/>
          <w:lang w:val="en-ID"/>
        </w:rPr>
        <w:t>Behaviour Research and Therapy, 36(2), 215–226.</w:t>
      </w:r>
      <w:r w:rsidRPr="008028FF">
        <w:rPr>
          <w:noProof/>
          <w:sz w:val="24"/>
          <w:szCs w:val="24"/>
          <w:lang w:val="en-ID"/>
        </w:rPr>
        <w:t xml:space="preserve"> </w:t>
      </w:r>
      <w:hyperlink r:id="rId11" w:history="1">
        <w:r w:rsidR="00A8119F" w:rsidRPr="008028FF">
          <w:rPr>
            <w:rStyle w:val="Hyperlink"/>
            <w:noProof/>
            <w:sz w:val="24"/>
            <w:szCs w:val="24"/>
            <w:lang w:val="en-ID"/>
          </w:rPr>
          <w:t>https://doi.org/10.1016/s0005-7967(97)00070-3</w:t>
        </w:r>
      </w:hyperlink>
      <w:r w:rsidRPr="008028FF">
        <w:rPr>
          <w:noProof/>
          <w:sz w:val="24"/>
          <w:szCs w:val="24"/>
          <w:lang w:val="en-ID"/>
        </w:rPr>
        <w:t>.</w:t>
      </w:r>
      <w:r w:rsidR="00154FE6" w:rsidRPr="008028FF">
        <w:rPr>
          <w:noProof/>
          <w:sz w:val="24"/>
          <w:szCs w:val="24"/>
          <w:lang w:val="en-ID"/>
        </w:rPr>
        <w:t xml:space="preserve"> </w:t>
      </w:r>
    </w:p>
    <w:p w14:paraId="4A349C3A" w14:textId="25943FE8" w:rsidR="00364F6B"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Huntley, C. D., Young, B., Smith, C. T. &amp; Fisher, P. L. (2020). Uncertainty and test anxiety: Psychometric properties of the Intolerance of Uncertainty Scale – 12 (IUS-12) among university students. </w:t>
      </w:r>
      <w:r w:rsidRPr="008028FF">
        <w:rPr>
          <w:i/>
          <w:iCs/>
          <w:noProof/>
          <w:sz w:val="24"/>
          <w:szCs w:val="24"/>
          <w:lang w:val="en-ID"/>
        </w:rPr>
        <w:t>International Journal of Educational Research, 1-9.</w:t>
      </w:r>
      <w:r w:rsidRPr="008028FF">
        <w:rPr>
          <w:noProof/>
          <w:sz w:val="24"/>
          <w:szCs w:val="24"/>
          <w:lang w:val="en-ID"/>
        </w:rPr>
        <w:t xml:space="preserve"> </w:t>
      </w:r>
      <w:hyperlink r:id="rId12" w:history="1">
        <w:r w:rsidR="00A8119F" w:rsidRPr="008028FF">
          <w:rPr>
            <w:rStyle w:val="Hyperlink"/>
            <w:noProof/>
            <w:sz w:val="24"/>
            <w:szCs w:val="24"/>
            <w:lang w:val="en-ID"/>
          </w:rPr>
          <w:t>https://doi.org/10.1016/j.ijer.2020.101672</w:t>
        </w:r>
      </w:hyperlink>
      <w:r w:rsidR="00A8119F" w:rsidRPr="008028FF">
        <w:rPr>
          <w:noProof/>
          <w:sz w:val="24"/>
          <w:szCs w:val="24"/>
          <w:lang w:val="en-ID"/>
        </w:rPr>
        <w:t xml:space="preserve"> </w:t>
      </w:r>
    </w:p>
    <w:p w14:paraId="70B79762" w14:textId="37E9B8F2" w:rsidR="001B5DD3" w:rsidRPr="008028FF" w:rsidRDefault="00DA21C5"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F. Hair Jr, J., Sarstedt, M., Hopkins, L. and G. Kuppelwieser, V. (2014), "Partial least squares structural equation modeling (PLS-SEM): An emerging tool in business research", European Business Review, Vol. 26 No. 2, pp. 106-121. </w:t>
      </w:r>
      <w:hyperlink r:id="rId13" w:history="1">
        <w:r w:rsidRPr="008028FF">
          <w:rPr>
            <w:rStyle w:val="Hyperlink"/>
            <w:noProof/>
            <w:sz w:val="24"/>
            <w:szCs w:val="24"/>
            <w:lang w:val="en-ID"/>
          </w:rPr>
          <w:t>https://doi.org/10.1108/EBR-10-2013-0128</w:t>
        </w:r>
      </w:hyperlink>
    </w:p>
    <w:p w14:paraId="6F41E572" w14:textId="3A953CCC" w:rsidR="001B5DD3" w:rsidRPr="008028FF" w:rsidRDefault="001B5DD3"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Faozi, A., Adzani, A. A., Izza, D. S. N., &amp; Kibtiyah, M. (2023). Dampak Kecemasan Masyarakat Terhadap Kesehatan Mental Di Masa Pandemi Covid 19. </w:t>
      </w:r>
      <w:r w:rsidRPr="008028FF">
        <w:rPr>
          <w:i/>
          <w:iCs/>
          <w:noProof/>
          <w:sz w:val="24"/>
          <w:szCs w:val="24"/>
          <w:lang w:val="en-ID"/>
        </w:rPr>
        <w:t>Jurnal Mercusuar</w:t>
      </w:r>
      <w:r w:rsidRPr="008028FF">
        <w:rPr>
          <w:noProof/>
          <w:sz w:val="24"/>
          <w:szCs w:val="24"/>
          <w:lang w:val="en-ID"/>
        </w:rPr>
        <w:t>, </w:t>
      </w:r>
      <w:r w:rsidRPr="008028FF">
        <w:rPr>
          <w:i/>
          <w:iCs/>
          <w:noProof/>
          <w:sz w:val="24"/>
          <w:szCs w:val="24"/>
          <w:lang w:val="en-ID"/>
        </w:rPr>
        <w:t>3</w:t>
      </w:r>
      <w:r w:rsidRPr="008028FF">
        <w:rPr>
          <w:noProof/>
          <w:sz w:val="24"/>
          <w:szCs w:val="24"/>
          <w:lang w:val="en-ID"/>
        </w:rPr>
        <w:t xml:space="preserve">(1). </w:t>
      </w:r>
      <w:hyperlink r:id="rId14" w:history="1">
        <w:r w:rsidRPr="008028FF">
          <w:rPr>
            <w:rStyle w:val="Hyperlink"/>
            <w:noProof/>
            <w:sz w:val="24"/>
            <w:szCs w:val="24"/>
            <w:lang w:val="en-ID"/>
          </w:rPr>
          <w:t>https://doi.org/10.31332/jmrc.v3i1.6808</w:t>
        </w:r>
      </w:hyperlink>
    </w:p>
    <w:p w14:paraId="4C99E8FF" w14:textId="0A4A4118" w:rsidR="001B5DD3" w:rsidRPr="008028FF" w:rsidRDefault="009E343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Han, V. Dariyo, A. (2023) Hubungan antara Intolerance </w:t>
      </w:r>
      <w:r w:rsidR="001C4108" w:rsidRPr="008028FF">
        <w:rPr>
          <w:noProof/>
          <w:sz w:val="24"/>
          <w:szCs w:val="24"/>
          <w:lang w:val="en-ID"/>
        </w:rPr>
        <w:t>of</w:t>
      </w:r>
      <w:r w:rsidRPr="008028FF">
        <w:rPr>
          <w:noProof/>
          <w:sz w:val="24"/>
          <w:szCs w:val="24"/>
          <w:lang w:val="en-ID"/>
        </w:rPr>
        <w:t xml:space="preserve"> Uncertainty </w:t>
      </w:r>
      <w:r w:rsidR="001C4108" w:rsidRPr="008028FF">
        <w:rPr>
          <w:noProof/>
          <w:sz w:val="24"/>
          <w:szCs w:val="24"/>
          <w:lang w:val="en-ID"/>
        </w:rPr>
        <w:t>dengan</w:t>
      </w:r>
      <w:r w:rsidRPr="008028FF">
        <w:rPr>
          <w:noProof/>
          <w:sz w:val="24"/>
          <w:szCs w:val="24"/>
          <w:lang w:val="en-ID"/>
        </w:rPr>
        <w:t xml:space="preserve"> Psychological Well-Being </w:t>
      </w:r>
      <w:r w:rsidR="001C4108" w:rsidRPr="008028FF">
        <w:rPr>
          <w:noProof/>
          <w:sz w:val="24"/>
          <w:szCs w:val="24"/>
          <w:lang w:val="en-ID"/>
        </w:rPr>
        <w:t>pada</w:t>
      </w:r>
      <w:r w:rsidRPr="008028FF">
        <w:rPr>
          <w:noProof/>
          <w:sz w:val="24"/>
          <w:szCs w:val="24"/>
          <w:lang w:val="en-ID"/>
        </w:rPr>
        <w:t xml:space="preserve"> Mahasiswa yang sedang Menyusun Skripsi.</w:t>
      </w:r>
      <w:r w:rsidR="001C4108" w:rsidRPr="008028FF">
        <w:rPr>
          <w:noProof/>
          <w:sz w:val="24"/>
          <w:szCs w:val="24"/>
          <w:lang w:val="en-ID"/>
        </w:rPr>
        <w:t xml:space="preserve">  Jurnal Muara Ilmu Sosial, Humaniora, dan Seni, Vol. 7 No. 1. </w:t>
      </w:r>
      <w:hyperlink r:id="rId15" w:history="1">
        <w:r w:rsidR="001C4108" w:rsidRPr="008028FF">
          <w:rPr>
            <w:rStyle w:val="Hyperlink"/>
            <w:noProof/>
            <w:sz w:val="24"/>
            <w:szCs w:val="24"/>
            <w:lang w:val="en-ID"/>
          </w:rPr>
          <w:t>https://doi.org/10.24912/jmishumsen.v7i1.26461.2023</w:t>
        </w:r>
      </w:hyperlink>
    </w:p>
    <w:p w14:paraId="29D3F38F" w14:textId="5DAFE72C" w:rsidR="009359EB" w:rsidRPr="008028FF" w:rsidRDefault="009359E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Hair, J. F., Babin, B. J., Anderson, R. E., &amp; Black, W. C. (2022). Multivariate Data Analysis. Retrieved from </w:t>
      </w:r>
      <w:hyperlink r:id="rId16" w:history="1">
        <w:r w:rsidRPr="008028FF">
          <w:rPr>
            <w:rStyle w:val="Hyperlink"/>
            <w:noProof/>
            <w:sz w:val="24"/>
            <w:szCs w:val="24"/>
            <w:lang w:val="en-ID"/>
          </w:rPr>
          <w:t>https://books.google.co.id/books?id=PONXEAAAQBAJ</w:t>
        </w:r>
      </w:hyperlink>
    </w:p>
    <w:p w14:paraId="21C733A4" w14:textId="3165D8C1" w:rsidR="00BF5040"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Hu, L., &amp; Bentler, P. M. (1998). Fit Indices in Covariance Structure Modeling: Sensitivity to Under Parameterized Model Misspecification. </w:t>
      </w:r>
      <w:r w:rsidRPr="008028FF">
        <w:rPr>
          <w:i/>
          <w:iCs/>
          <w:noProof/>
          <w:sz w:val="24"/>
          <w:szCs w:val="24"/>
          <w:lang w:val="en-ID"/>
        </w:rPr>
        <w:t xml:space="preserve">Psychological Methods, 3, 424-453. </w:t>
      </w:r>
      <w:r w:rsidR="00A8119F" w:rsidRPr="008028FF">
        <w:rPr>
          <w:i/>
          <w:iCs/>
          <w:noProof/>
          <w:sz w:val="24"/>
          <w:szCs w:val="24"/>
          <w:lang w:val="en-ID"/>
        </w:rPr>
        <w:t xml:space="preserve"> </w:t>
      </w:r>
      <w:hyperlink r:id="rId17" w:history="1">
        <w:r w:rsidR="00A8119F" w:rsidRPr="008028FF">
          <w:rPr>
            <w:rStyle w:val="Hyperlink"/>
            <w:noProof/>
            <w:sz w:val="24"/>
            <w:szCs w:val="24"/>
            <w:lang w:val="en-ID"/>
          </w:rPr>
          <w:t>http://dx.doi.org/10.1037/1082-989X.3.4.424</w:t>
        </w:r>
      </w:hyperlink>
      <w:r w:rsidR="00A8119F" w:rsidRPr="008028FF">
        <w:rPr>
          <w:noProof/>
          <w:sz w:val="24"/>
          <w:szCs w:val="24"/>
          <w:lang w:val="en-ID"/>
        </w:rPr>
        <w:t xml:space="preserve"> </w:t>
      </w:r>
    </w:p>
    <w:p w14:paraId="08852E04" w14:textId="40445854" w:rsidR="001B5DD3"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Kaiser, H. F. (1974). An index of factorial simplicity. </w:t>
      </w:r>
      <w:r w:rsidRPr="008028FF">
        <w:rPr>
          <w:i/>
          <w:iCs/>
          <w:noProof/>
          <w:sz w:val="24"/>
          <w:szCs w:val="24"/>
          <w:lang w:val="en-ID"/>
        </w:rPr>
        <w:t>Psychometrika, 39</w:t>
      </w:r>
      <w:r w:rsidRPr="008028FF">
        <w:rPr>
          <w:noProof/>
          <w:sz w:val="24"/>
          <w:szCs w:val="24"/>
          <w:lang w:val="en-ID"/>
        </w:rPr>
        <w:t>(1), 31–36. </w:t>
      </w:r>
      <w:hyperlink r:id="rId18" w:history="1">
        <w:r w:rsidR="00513203" w:rsidRPr="008028FF">
          <w:rPr>
            <w:rStyle w:val="Hyperlink"/>
            <w:noProof/>
            <w:sz w:val="24"/>
            <w:szCs w:val="24"/>
            <w:lang w:val="en-ID"/>
          </w:rPr>
          <w:t>https://doi.org/10.1007/BF02291575</w:t>
        </w:r>
      </w:hyperlink>
    </w:p>
    <w:p w14:paraId="5790F02B" w14:textId="18FD6416" w:rsidR="001B5DD3" w:rsidRPr="008028FF" w:rsidRDefault="005C0797"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Murti, B. (2011). Validitas dan Reliabilitas Pengukuran. Matrikulasi Program Studi Doktoral, Fakultas Kedokteran, UNS.</w:t>
      </w:r>
    </w:p>
    <w:p w14:paraId="428DC87A" w14:textId="4BF5641A" w:rsidR="009359EB"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Maskey, R., Fei, J., &amp; Nguyen, H.-O. (2018). </w:t>
      </w:r>
      <w:r w:rsidRPr="008028FF">
        <w:rPr>
          <w:i/>
          <w:iCs/>
          <w:noProof/>
          <w:sz w:val="24"/>
          <w:szCs w:val="24"/>
          <w:lang w:val="en-ID"/>
        </w:rPr>
        <w:t>Use of exploratory factor analysis in maritime research. The Asian Journal of Shipping and Logistics, 34(2), 91–111.</w:t>
      </w:r>
      <w:r w:rsidRPr="008028FF">
        <w:rPr>
          <w:noProof/>
          <w:sz w:val="24"/>
          <w:szCs w:val="24"/>
          <w:lang w:val="en-ID"/>
        </w:rPr>
        <w:t xml:space="preserve"> </w:t>
      </w:r>
      <w:hyperlink r:id="rId19" w:history="1">
        <w:r w:rsidR="00A8119F" w:rsidRPr="008028FF">
          <w:rPr>
            <w:rStyle w:val="Hyperlink"/>
            <w:noProof/>
            <w:sz w:val="24"/>
            <w:szCs w:val="24"/>
            <w:lang w:val="en-ID"/>
          </w:rPr>
          <w:t>https://doi.org/10.1016/j.ajsl.2018.06.006</w:t>
        </w:r>
      </w:hyperlink>
      <w:r w:rsidR="00A8119F" w:rsidRPr="008028FF">
        <w:rPr>
          <w:noProof/>
          <w:sz w:val="24"/>
          <w:szCs w:val="24"/>
          <w:lang w:val="en-ID"/>
        </w:rPr>
        <w:t xml:space="preserve"> </w:t>
      </w:r>
    </w:p>
    <w:p w14:paraId="155BD21F" w14:textId="200E178F" w:rsidR="009359EB" w:rsidRPr="008028FF" w:rsidRDefault="009359E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Nevid, Jeffrey., Spencer A. Ratus., </w:t>
      </w:r>
      <w:r w:rsidR="001B5DD3" w:rsidRPr="008028FF">
        <w:rPr>
          <w:noProof/>
          <w:sz w:val="24"/>
          <w:szCs w:val="24"/>
          <w:lang w:val="en-ID"/>
        </w:rPr>
        <w:t>&amp;</w:t>
      </w:r>
      <w:r w:rsidRPr="008028FF">
        <w:rPr>
          <w:noProof/>
          <w:sz w:val="24"/>
          <w:szCs w:val="24"/>
          <w:lang w:val="en-ID"/>
        </w:rPr>
        <w:t xml:space="preserve"> Beverly Greene. 2014. Psikologi Abnormal (Di Dunia</w:t>
      </w:r>
      <w:r w:rsidR="001B5DD3" w:rsidRPr="008028FF">
        <w:rPr>
          <w:noProof/>
          <w:sz w:val="24"/>
          <w:szCs w:val="24"/>
          <w:lang w:val="en-ID"/>
        </w:rPr>
        <w:t xml:space="preserve"> </w:t>
      </w:r>
      <w:r w:rsidRPr="008028FF">
        <w:rPr>
          <w:noProof/>
          <w:sz w:val="24"/>
          <w:szCs w:val="24"/>
          <w:lang w:val="en-ID"/>
        </w:rPr>
        <w:t>yang Terus Berubah). Jakarta: Erlangga.</w:t>
      </w:r>
    </w:p>
    <w:p w14:paraId="06469CE0" w14:textId="57AA81D2" w:rsidR="00DB4F64"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Rezaei S, Seifizade A, Qorbanpoor Lafmejani A. Mediating Role of Stress-Coping Responses in the Association of Resiliency and Hardiness With the Life Satisfaction of Married People. </w:t>
      </w:r>
      <w:r w:rsidRPr="008028FF">
        <w:rPr>
          <w:i/>
          <w:iCs/>
          <w:noProof/>
          <w:sz w:val="24"/>
          <w:szCs w:val="24"/>
          <w:lang w:val="en-ID"/>
        </w:rPr>
        <w:t>Caspian J Neurol Sci 2020; 6 (3) :170-180</w:t>
      </w:r>
      <w:r w:rsidR="00A8119F" w:rsidRPr="008028FF">
        <w:rPr>
          <w:noProof/>
          <w:sz w:val="24"/>
          <w:szCs w:val="24"/>
          <w:lang w:val="en-ID"/>
        </w:rPr>
        <w:t xml:space="preserve">. </w:t>
      </w:r>
      <w:hyperlink r:id="rId20" w:history="1">
        <w:r w:rsidR="00A8119F" w:rsidRPr="008028FF">
          <w:rPr>
            <w:rStyle w:val="Hyperlink"/>
            <w:noProof/>
            <w:sz w:val="24"/>
            <w:szCs w:val="24"/>
            <w:lang w:val="en-ID"/>
          </w:rPr>
          <w:t>http://dx.doi.org/10.32598/CJNS.6.22.7</w:t>
        </w:r>
      </w:hyperlink>
      <w:r w:rsidR="00A8119F" w:rsidRPr="008028FF">
        <w:rPr>
          <w:noProof/>
          <w:sz w:val="24"/>
          <w:szCs w:val="24"/>
          <w:lang w:val="en-ID"/>
        </w:rPr>
        <w:t xml:space="preserve"> </w:t>
      </w:r>
    </w:p>
    <w:p w14:paraId="4CB3613A" w14:textId="434329F5" w:rsidR="00DB4F64" w:rsidRPr="008028FF" w:rsidRDefault="00DB4F64"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Rudiansyah, R., Amirullah, A., &amp; Yunus, M. (2016). Upaya guru dalam mengatasi kecemasan siswa dalam menghadapi tes (pencapaian hasil belajar) siswa di SMP Negeri 3 Banda Aceh. </w:t>
      </w:r>
      <w:r w:rsidRPr="008028FF">
        <w:rPr>
          <w:i/>
          <w:iCs/>
          <w:noProof/>
          <w:sz w:val="24"/>
          <w:szCs w:val="24"/>
          <w:lang w:val="en-ID"/>
        </w:rPr>
        <w:t>Jurnal Ilmiah Mahasiswa Pendidikan Kewarganegaraan</w:t>
      </w:r>
      <w:r w:rsidRPr="008028FF">
        <w:rPr>
          <w:noProof/>
          <w:sz w:val="24"/>
          <w:szCs w:val="24"/>
          <w:lang w:val="en-ID"/>
        </w:rPr>
        <w:t>, </w:t>
      </w:r>
      <w:r w:rsidRPr="008028FF">
        <w:rPr>
          <w:i/>
          <w:iCs/>
          <w:noProof/>
          <w:sz w:val="24"/>
          <w:szCs w:val="24"/>
          <w:lang w:val="en-ID"/>
        </w:rPr>
        <w:t>1</w:t>
      </w:r>
      <w:r w:rsidRPr="008028FF">
        <w:rPr>
          <w:noProof/>
          <w:sz w:val="24"/>
          <w:szCs w:val="24"/>
          <w:lang w:val="en-ID"/>
        </w:rPr>
        <w:t xml:space="preserve">(1).    </w:t>
      </w:r>
      <w:hyperlink r:id="rId21" w:history="1">
        <w:r w:rsidRPr="008028FF">
          <w:rPr>
            <w:rStyle w:val="Hyperlink"/>
            <w:noProof/>
            <w:sz w:val="24"/>
            <w:szCs w:val="24"/>
            <w:lang w:val="en-ID"/>
          </w:rPr>
          <w:t>https://jim.usk.ac.id/pendidikan-kewarganegaraan/article/view/464</w:t>
        </w:r>
      </w:hyperlink>
    </w:p>
    <w:p w14:paraId="19F3FB37" w14:textId="02AD7F96" w:rsidR="00364F6B"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Savitri, P. A. C., Swandi, N. L. I. D. (2023). Intervensi Kecemasan Pada Mahasiswa : Literature Review. </w:t>
      </w:r>
      <w:r w:rsidRPr="008028FF">
        <w:rPr>
          <w:i/>
          <w:iCs/>
          <w:noProof/>
          <w:sz w:val="24"/>
          <w:szCs w:val="24"/>
          <w:lang w:val="en-ID"/>
        </w:rPr>
        <w:t>Psikobuletin: Buletin Ilmiah Psikologi, 4(1), 42 - 54.</w:t>
      </w:r>
      <w:r w:rsidR="00A8119F" w:rsidRPr="008028FF">
        <w:rPr>
          <w:i/>
          <w:iCs/>
          <w:noProof/>
          <w:sz w:val="24"/>
          <w:szCs w:val="24"/>
          <w:lang w:val="en-ID"/>
        </w:rPr>
        <w:t xml:space="preserve"> </w:t>
      </w:r>
      <w:hyperlink r:id="rId22" w:history="1">
        <w:r w:rsidR="00A8119F" w:rsidRPr="008028FF">
          <w:rPr>
            <w:rStyle w:val="Hyperlink"/>
            <w:noProof/>
            <w:sz w:val="24"/>
            <w:szCs w:val="24"/>
            <w:lang w:val="en-ID"/>
          </w:rPr>
          <w:t>http://dx.doi.org/10.24014/pib.v4i1.20628</w:t>
        </w:r>
      </w:hyperlink>
      <w:r w:rsidR="00A8119F" w:rsidRPr="008028FF">
        <w:rPr>
          <w:i/>
          <w:iCs/>
          <w:noProof/>
          <w:sz w:val="24"/>
          <w:szCs w:val="24"/>
          <w:lang w:val="en-ID"/>
        </w:rPr>
        <w:t xml:space="preserve"> </w:t>
      </w:r>
    </w:p>
    <w:p w14:paraId="666EEBC0" w14:textId="55046054" w:rsidR="00154FE6"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 xml:space="preserve">Sulistiyo, H., &amp; Ghozali, I. (2017). The role of religious control in dysfunctional audit behavior: An empirical study of auditors of public accounting firms in Indonesia. </w:t>
      </w:r>
      <w:r w:rsidRPr="008028FF">
        <w:rPr>
          <w:i/>
          <w:iCs/>
          <w:noProof/>
          <w:sz w:val="24"/>
          <w:szCs w:val="24"/>
          <w:lang w:val="en-ID"/>
        </w:rPr>
        <w:t>Journal of Applied Business Research</w:t>
      </w:r>
      <w:r w:rsidRPr="008028FF">
        <w:rPr>
          <w:noProof/>
          <w:sz w:val="24"/>
          <w:szCs w:val="24"/>
          <w:lang w:val="en-ID"/>
        </w:rPr>
        <w:t xml:space="preserve">, </w:t>
      </w:r>
      <w:r w:rsidRPr="008028FF">
        <w:rPr>
          <w:i/>
          <w:iCs/>
          <w:noProof/>
          <w:sz w:val="24"/>
          <w:szCs w:val="24"/>
          <w:lang w:val="en-ID"/>
        </w:rPr>
        <w:t>33</w:t>
      </w:r>
      <w:r w:rsidRPr="008028FF">
        <w:rPr>
          <w:noProof/>
          <w:sz w:val="24"/>
          <w:szCs w:val="24"/>
          <w:lang w:val="en-ID"/>
        </w:rPr>
        <w:t xml:space="preserve">(5), 1047-1058. </w:t>
      </w:r>
      <w:hyperlink r:id="rId23" w:history="1">
        <w:r w:rsidR="00A8119F" w:rsidRPr="008028FF">
          <w:rPr>
            <w:rStyle w:val="Hyperlink"/>
            <w:noProof/>
            <w:sz w:val="24"/>
            <w:szCs w:val="24"/>
            <w:lang w:val="en-ID"/>
          </w:rPr>
          <w:t>http://dx.doi.org/10.19030/jabr.v33i5.10026</w:t>
        </w:r>
      </w:hyperlink>
      <w:r w:rsidR="00A8119F" w:rsidRPr="008028FF">
        <w:rPr>
          <w:noProof/>
          <w:sz w:val="24"/>
          <w:szCs w:val="24"/>
          <w:lang w:val="en-ID"/>
        </w:rPr>
        <w:t xml:space="preserve"> </w:t>
      </w:r>
    </w:p>
    <w:p w14:paraId="3040423B" w14:textId="2C398D27" w:rsidR="00A430E4" w:rsidRPr="008028FF" w:rsidRDefault="00364F6B"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Suhr, D. (2006). Exploratory or Confirmatory Factor Analysis? Proceedings of the 31st Annual SAS</w:t>
      </w:r>
      <w:r w:rsidR="00A430E4" w:rsidRPr="008028FF">
        <w:rPr>
          <w:noProof/>
          <w:sz w:val="24"/>
          <w:szCs w:val="24"/>
          <w:lang w:val="en-ID"/>
        </w:rPr>
        <w:t xml:space="preserve"> </w:t>
      </w:r>
      <w:r w:rsidRPr="008028FF">
        <w:rPr>
          <w:i/>
          <w:iCs/>
          <w:noProof/>
          <w:sz w:val="24"/>
          <w:szCs w:val="24"/>
          <w:lang w:val="en-ID"/>
        </w:rPr>
        <w:t>Users Group International Conference. Cary</w:t>
      </w:r>
      <w:r w:rsidRPr="008028FF">
        <w:rPr>
          <w:noProof/>
          <w:sz w:val="24"/>
          <w:szCs w:val="24"/>
          <w:lang w:val="en-ID"/>
        </w:rPr>
        <w:t>, NC: SAS Institute Inc., Paper Number: 200-31.</w:t>
      </w:r>
      <w:r w:rsidR="00A430E4" w:rsidRPr="008028FF">
        <w:rPr>
          <w:noProof/>
          <w:sz w:val="24"/>
          <w:szCs w:val="24"/>
          <w:lang w:val="en-ID"/>
        </w:rPr>
        <w:t xml:space="preserve"> </w:t>
      </w:r>
    </w:p>
    <w:p w14:paraId="77A77F14" w14:textId="0C20F7F4" w:rsidR="00A430E4" w:rsidRPr="008028FF" w:rsidRDefault="00A430E4" w:rsidP="008028FF">
      <w:pPr>
        <w:tabs>
          <w:tab w:val="left" w:pos="2342"/>
          <w:tab w:val="left" w:pos="3553"/>
          <w:tab w:val="left" w:pos="4381"/>
          <w:tab w:val="left" w:pos="6026"/>
          <w:tab w:val="left" w:pos="7393"/>
          <w:tab w:val="left" w:pos="8792"/>
        </w:tabs>
        <w:spacing w:before="120" w:after="120" w:line="360" w:lineRule="auto"/>
        <w:ind w:left="720" w:hanging="720"/>
        <w:jc w:val="both"/>
        <w:rPr>
          <w:noProof/>
          <w:sz w:val="24"/>
          <w:szCs w:val="24"/>
          <w:lang w:val="en-ID"/>
        </w:rPr>
      </w:pPr>
      <w:r w:rsidRPr="008028FF">
        <w:rPr>
          <w:noProof/>
          <w:sz w:val="24"/>
          <w:szCs w:val="24"/>
          <w:lang w:val="en-ID"/>
        </w:rPr>
        <w:tab/>
      </w:r>
      <w:hyperlink r:id="rId24" w:history="1">
        <w:r w:rsidRPr="008028FF">
          <w:rPr>
            <w:rStyle w:val="Hyperlink"/>
            <w:noProof/>
            <w:sz w:val="24"/>
            <w:szCs w:val="24"/>
            <w:lang w:val="en-ID"/>
          </w:rPr>
          <w:t>https://support.sas.com/resources/papers/proceedings/proceedings/sugi31/200-31.pdf</w:t>
        </w:r>
      </w:hyperlink>
    </w:p>
    <w:p w14:paraId="5BA00706" w14:textId="7C843FFF" w:rsidR="001B5DD3" w:rsidRPr="0039180B" w:rsidRDefault="001B5DD3">
      <w:pPr>
        <w:rPr>
          <w:noProof/>
          <w:sz w:val="24"/>
          <w:lang w:val="en-ID"/>
        </w:rPr>
      </w:pPr>
      <w:r w:rsidRPr="0039180B">
        <w:rPr>
          <w:noProof/>
          <w:sz w:val="24"/>
          <w:lang w:val="en-ID"/>
        </w:rPr>
        <w:br w:type="page"/>
      </w:r>
    </w:p>
    <w:p w14:paraId="2B42972E" w14:textId="5C468E20" w:rsidR="000C7F2A" w:rsidRPr="0039180B" w:rsidRDefault="000C7F2A" w:rsidP="000C7F2A">
      <w:pPr>
        <w:widowControl/>
        <w:autoSpaceDE/>
        <w:autoSpaceDN/>
        <w:spacing w:line="360" w:lineRule="auto"/>
        <w:ind w:left="140"/>
        <w:jc w:val="center"/>
        <w:rPr>
          <w:noProof/>
          <w:sz w:val="24"/>
          <w:szCs w:val="24"/>
          <w:lang w:val="en-ID" w:eastAsia="en-ID"/>
        </w:rPr>
      </w:pPr>
      <w:r w:rsidRPr="0039180B">
        <w:rPr>
          <w:b/>
          <w:bCs/>
          <w:noProof/>
          <w:color w:val="000000"/>
          <w:sz w:val="24"/>
          <w:szCs w:val="24"/>
          <w:lang w:val="en-ID" w:eastAsia="en-ID"/>
        </w:rPr>
        <w:lastRenderedPageBreak/>
        <w:t xml:space="preserve">Lampiran </w:t>
      </w:r>
      <w:r w:rsidR="00BF1368" w:rsidRPr="0039180B">
        <w:rPr>
          <w:b/>
          <w:bCs/>
          <w:noProof/>
          <w:color w:val="000000"/>
          <w:sz w:val="24"/>
          <w:szCs w:val="24"/>
          <w:lang w:val="en-ID" w:eastAsia="en-ID"/>
        </w:rPr>
        <w:t>1</w:t>
      </w:r>
      <w:r w:rsidRPr="0039180B">
        <w:rPr>
          <w:b/>
          <w:bCs/>
          <w:noProof/>
          <w:color w:val="000000"/>
          <w:sz w:val="24"/>
          <w:szCs w:val="24"/>
          <w:lang w:val="en-ID" w:eastAsia="en-ID"/>
        </w:rPr>
        <w:t>.</w:t>
      </w:r>
      <w:r w:rsidRPr="0039180B">
        <w:rPr>
          <w:noProof/>
          <w:color w:val="000000"/>
          <w:sz w:val="24"/>
          <w:szCs w:val="24"/>
          <w:lang w:val="en-ID" w:eastAsia="en-ID"/>
        </w:rPr>
        <w:t xml:space="preserve"> Instrumen Final </w:t>
      </w:r>
      <w:r w:rsidRPr="0039180B">
        <w:rPr>
          <w:i/>
          <w:iCs/>
          <w:noProof/>
          <w:color w:val="000000"/>
          <w:sz w:val="24"/>
          <w:szCs w:val="24"/>
          <w:lang w:val="en-ID" w:eastAsia="en-ID"/>
        </w:rPr>
        <w:t>Intolerance of Uncertainty</w:t>
      </w:r>
    </w:p>
    <w:tbl>
      <w:tblPr>
        <w:tblW w:w="0" w:type="auto"/>
        <w:jc w:val="center"/>
        <w:tblCellMar>
          <w:top w:w="15" w:type="dxa"/>
          <w:left w:w="15" w:type="dxa"/>
          <w:bottom w:w="15" w:type="dxa"/>
          <w:right w:w="15" w:type="dxa"/>
        </w:tblCellMar>
        <w:tblLook w:val="04A0" w:firstRow="1" w:lastRow="0" w:firstColumn="1" w:lastColumn="0" w:noHBand="0" w:noVBand="1"/>
      </w:tblPr>
      <w:tblGrid>
        <w:gridCol w:w="1988"/>
        <w:gridCol w:w="816"/>
        <w:gridCol w:w="6526"/>
      </w:tblGrid>
      <w:tr w:rsidR="000C7F2A" w:rsidRPr="00092C0F" w14:paraId="659E02EE" w14:textId="77777777" w:rsidTr="000F1352">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34AE937B" w14:textId="77777777" w:rsidR="000C7F2A" w:rsidRPr="00092C0F" w:rsidRDefault="000C7F2A" w:rsidP="00092C0F">
            <w:pPr>
              <w:widowControl/>
              <w:autoSpaceDE/>
              <w:autoSpaceDN/>
              <w:jc w:val="center"/>
              <w:rPr>
                <w:noProof/>
                <w:sz w:val="20"/>
                <w:szCs w:val="20"/>
                <w:lang w:val="en-ID" w:eastAsia="en-ID"/>
              </w:rPr>
            </w:pPr>
            <w:r w:rsidRPr="00092C0F">
              <w:rPr>
                <w:b/>
                <w:bCs/>
                <w:noProof/>
                <w:color w:val="000000"/>
                <w:sz w:val="20"/>
                <w:szCs w:val="20"/>
                <w:lang w:val="en-ID" w:eastAsia="en-ID"/>
              </w:rPr>
              <w:t>Dimensi</w:t>
            </w:r>
          </w:p>
        </w:tc>
        <w:tc>
          <w:tcPr>
            <w:tcW w:w="0" w:type="auto"/>
            <w:tcBorders>
              <w:top w:val="single" w:sz="4" w:space="0" w:color="000000"/>
              <w:bottom w:val="single" w:sz="4" w:space="0" w:color="000000"/>
            </w:tcBorders>
            <w:tcMar>
              <w:top w:w="0" w:type="dxa"/>
              <w:left w:w="108" w:type="dxa"/>
              <w:bottom w:w="0" w:type="dxa"/>
              <w:right w:w="108" w:type="dxa"/>
            </w:tcMar>
            <w:hideMark/>
          </w:tcPr>
          <w:p w14:paraId="285CB25F" w14:textId="77777777" w:rsidR="000C7F2A" w:rsidRPr="00092C0F" w:rsidRDefault="000C7F2A" w:rsidP="00092C0F">
            <w:pPr>
              <w:widowControl/>
              <w:autoSpaceDE/>
              <w:autoSpaceDN/>
              <w:jc w:val="center"/>
              <w:rPr>
                <w:noProof/>
                <w:sz w:val="20"/>
                <w:szCs w:val="20"/>
                <w:lang w:val="en-ID" w:eastAsia="en-ID"/>
              </w:rPr>
            </w:pPr>
            <w:r w:rsidRPr="00092C0F">
              <w:rPr>
                <w:b/>
                <w:bCs/>
                <w:noProof/>
                <w:color w:val="000000"/>
                <w:sz w:val="20"/>
                <w:szCs w:val="20"/>
                <w:lang w:val="en-ID" w:eastAsia="en-ID"/>
              </w:rPr>
              <w:t>Nomor</w:t>
            </w:r>
          </w:p>
        </w:tc>
        <w:tc>
          <w:tcPr>
            <w:tcW w:w="0" w:type="auto"/>
            <w:tcBorders>
              <w:top w:val="single" w:sz="4" w:space="0" w:color="000000"/>
              <w:bottom w:val="single" w:sz="4" w:space="0" w:color="000000"/>
            </w:tcBorders>
            <w:tcMar>
              <w:top w:w="0" w:type="dxa"/>
              <w:left w:w="108" w:type="dxa"/>
              <w:bottom w:w="0" w:type="dxa"/>
              <w:right w:w="108" w:type="dxa"/>
            </w:tcMar>
            <w:hideMark/>
          </w:tcPr>
          <w:p w14:paraId="0733B471" w14:textId="77777777" w:rsidR="000C7F2A" w:rsidRPr="00092C0F" w:rsidRDefault="000C7F2A" w:rsidP="00092C0F">
            <w:pPr>
              <w:widowControl/>
              <w:autoSpaceDE/>
              <w:autoSpaceDN/>
              <w:jc w:val="center"/>
              <w:rPr>
                <w:noProof/>
                <w:sz w:val="20"/>
                <w:szCs w:val="20"/>
                <w:lang w:val="en-ID" w:eastAsia="en-ID"/>
              </w:rPr>
            </w:pPr>
            <w:r w:rsidRPr="00092C0F">
              <w:rPr>
                <w:b/>
                <w:bCs/>
                <w:noProof/>
                <w:color w:val="000000"/>
                <w:sz w:val="20"/>
                <w:szCs w:val="20"/>
                <w:lang w:val="en-ID" w:eastAsia="en-ID"/>
              </w:rPr>
              <w:t>Redaksi Item</w:t>
            </w:r>
          </w:p>
        </w:tc>
      </w:tr>
      <w:tr w:rsidR="000C7F2A" w:rsidRPr="00092C0F" w14:paraId="651AA437" w14:textId="77777777" w:rsidTr="000F1352">
        <w:trPr>
          <w:trHeight w:val="200"/>
          <w:jc w:val="center"/>
        </w:trPr>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79E340EB" w14:textId="77777777" w:rsidR="000C7F2A" w:rsidRPr="00092C0F" w:rsidRDefault="000C7F2A" w:rsidP="00092C0F">
            <w:pPr>
              <w:widowControl/>
              <w:autoSpaceDE/>
              <w:autoSpaceDN/>
              <w:rPr>
                <w:noProof/>
                <w:sz w:val="20"/>
                <w:szCs w:val="20"/>
                <w:lang w:val="en-ID" w:eastAsia="en-ID"/>
              </w:rPr>
            </w:pPr>
            <w:r w:rsidRPr="00092C0F">
              <w:rPr>
                <w:i/>
                <w:iCs/>
                <w:noProof/>
                <w:color w:val="000000"/>
                <w:sz w:val="20"/>
                <w:szCs w:val="20"/>
                <w:lang w:val="en-ID" w:eastAsia="en-ID"/>
              </w:rPr>
              <w:t>Prospective</w:t>
            </w:r>
          </w:p>
          <w:p w14:paraId="1E3E7D1F" w14:textId="77777777" w:rsidR="000C7F2A" w:rsidRPr="00092C0F" w:rsidRDefault="000C7F2A" w:rsidP="00092C0F">
            <w:pPr>
              <w:widowControl/>
              <w:autoSpaceDE/>
              <w:autoSpaceDN/>
              <w:rPr>
                <w:i/>
                <w:iCs/>
                <w:noProof/>
                <w:color w:val="000000"/>
                <w:sz w:val="20"/>
                <w:szCs w:val="20"/>
                <w:lang w:val="en-ID" w:eastAsia="en-ID"/>
              </w:rPr>
            </w:pPr>
            <w:r w:rsidRPr="00092C0F">
              <w:rPr>
                <w:i/>
                <w:iCs/>
                <w:noProof/>
                <w:color w:val="000000"/>
                <w:sz w:val="20"/>
                <w:szCs w:val="20"/>
                <w:lang w:val="en-ID" w:eastAsia="en-ID"/>
              </w:rPr>
              <w:t>Intolerance of</w:t>
            </w:r>
          </w:p>
          <w:p w14:paraId="5E52CA94" w14:textId="77777777" w:rsidR="000C7F2A" w:rsidRPr="00092C0F" w:rsidRDefault="000C7F2A" w:rsidP="00092C0F">
            <w:pPr>
              <w:widowControl/>
              <w:autoSpaceDE/>
              <w:autoSpaceDN/>
              <w:rPr>
                <w:noProof/>
                <w:sz w:val="20"/>
                <w:szCs w:val="20"/>
                <w:lang w:val="en-ID" w:eastAsia="en-ID"/>
              </w:rPr>
            </w:pPr>
            <w:r w:rsidRPr="00092C0F">
              <w:rPr>
                <w:i/>
                <w:iCs/>
                <w:noProof/>
                <w:color w:val="000000"/>
                <w:sz w:val="20"/>
                <w:szCs w:val="20"/>
                <w:lang w:val="en-ID" w:eastAsia="en-ID"/>
              </w:rPr>
              <w:t>Uncertainty</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29327213" w14:textId="77777777" w:rsidR="000C7F2A" w:rsidRPr="00092C0F" w:rsidRDefault="000C7F2A" w:rsidP="00092C0F">
            <w:pPr>
              <w:widowControl/>
              <w:autoSpaceDE/>
              <w:autoSpaceDN/>
              <w:jc w:val="center"/>
              <w:rPr>
                <w:noProof/>
                <w:sz w:val="20"/>
                <w:szCs w:val="20"/>
                <w:lang w:val="en-ID" w:eastAsia="en-ID"/>
              </w:rPr>
            </w:pPr>
            <w:r w:rsidRPr="00092C0F">
              <w:rPr>
                <w:noProof/>
                <w:color w:val="000000"/>
                <w:sz w:val="20"/>
                <w:szCs w:val="20"/>
                <w:lang w:val="en-ID" w:eastAsia="en-ID"/>
              </w:rPr>
              <w:t>1</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0F4F025F"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Saya akan sangat kesal jika saya mengalami kejadian yang tidak terduga dalam hidup saya</w:t>
            </w:r>
          </w:p>
        </w:tc>
      </w:tr>
      <w:tr w:rsidR="000C7F2A" w:rsidRPr="00092C0F" w14:paraId="5D3D19D6" w14:textId="77777777" w:rsidTr="000F1352">
        <w:trPr>
          <w:trHeight w:val="200"/>
          <w:jc w:val="center"/>
        </w:trPr>
        <w:tc>
          <w:tcPr>
            <w:tcW w:w="0" w:type="auto"/>
            <w:vMerge/>
            <w:tcBorders>
              <w:top w:val="single" w:sz="4" w:space="0" w:color="000000"/>
              <w:bottom w:val="single" w:sz="4" w:space="0" w:color="000000"/>
            </w:tcBorders>
            <w:vAlign w:val="center"/>
            <w:hideMark/>
          </w:tcPr>
          <w:p w14:paraId="4A1ACA8A" w14:textId="77777777" w:rsidR="000C7F2A" w:rsidRPr="00092C0F" w:rsidRDefault="000C7F2A" w:rsidP="00092C0F">
            <w:pPr>
              <w:widowControl/>
              <w:autoSpaceDE/>
              <w:autoSpaceDN/>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00D8F3F1" w14:textId="5D17445B" w:rsidR="000C7F2A" w:rsidRPr="00092C0F" w:rsidRDefault="000C7F2A" w:rsidP="00092C0F">
            <w:pPr>
              <w:widowControl/>
              <w:autoSpaceDE/>
              <w:autoSpaceDN/>
              <w:jc w:val="center"/>
              <w:rPr>
                <w:noProof/>
                <w:sz w:val="20"/>
                <w:szCs w:val="20"/>
                <w:lang w:val="en-ID" w:eastAsia="en-ID"/>
              </w:rPr>
            </w:pPr>
            <w:r w:rsidRPr="00092C0F">
              <w:rPr>
                <w:noProof/>
                <w:sz w:val="20"/>
                <w:szCs w:val="20"/>
                <w:lang w:val="en-ID" w:eastAsia="en-ID"/>
              </w:rPr>
              <w:t>5</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1E1315EE"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Menurut saya hal kecil yang tidak terduga dapat merusak sesuatu yang direncanakan dengan baik</w:t>
            </w:r>
          </w:p>
        </w:tc>
      </w:tr>
      <w:tr w:rsidR="000C7F2A" w:rsidRPr="00092C0F" w14:paraId="5CA6522C" w14:textId="77777777" w:rsidTr="000F1352">
        <w:trPr>
          <w:trHeight w:val="200"/>
          <w:jc w:val="center"/>
        </w:trPr>
        <w:tc>
          <w:tcPr>
            <w:tcW w:w="0" w:type="auto"/>
            <w:vMerge/>
            <w:tcBorders>
              <w:top w:val="single" w:sz="4" w:space="0" w:color="000000"/>
              <w:bottom w:val="single" w:sz="4" w:space="0" w:color="000000"/>
            </w:tcBorders>
            <w:vAlign w:val="center"/>
            <w:hideMark/>
          </w:tcPr>
          <w:p w14:paraId="0C150BF0" w14:textId="77777777" w:rsidR="000C7F2A" w:rsidRPr="00092C0F" w:rsidRDefault="000C7F2A" w:rsidP="00092C0F">
            <w:pPr>
              <w:widowControl/>
              <w:autoSpaceDE/>
              <w:autoSpaceDN/>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1E77A23F" w14:textId="62F695FE" w:rsidR="000C7F2A" w:rsidRPr="00092C0F" w:rsidRDefault="000C7F2A" w:rsidP="00092C0F">
            <w:pPr>
              <w:widowControl/>
              <w:autoSpaceDE/>
              <w:autoSpaceDN/>
              <w:jc w:val="center"/>
              <w:rPr>
                <w:noProof/>
                <w:sz w:val="20"/>
                <w:szCs w:val="20"/>
                <w:lang w:val="en-ID" w:eastAsia="en-ID"/>
              </w:rPr>
            </w:pPr>
            <w:r w:rsidRPr="00092C0F">
              <w:rPr>
                <w:noProof/>
                <w:sz w:val="20"/>
                <w:szCs w:val="20"/>
                <w:lang w:val="en-ID" w:eastAsia="en-ID"/>
              </w:rPr>
              <w:t>9</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6E981D3B"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Saya tidak bisa menghadapi sesuatu yang tidak terduga dalam hidup saya</w:t>
            </w:r>
          </w:p>
        </w:tc>
      </w:tr>
      <w:tr w:rsidR="000C7F2A" w:rsidRPr="00092C0F" w14:paraId="6A46CAB3" w14:textId="77777777" w:rsidTr="000F1352">
        <w:trPr>
          <w:trHeight w:val="200"/>
          <w:jc w:val="center"/>
        </w:trPr>
        <w:tc>
          <w:tcPr>
            <w:tcW w:w="0" w:type="auto"/>
            <w:vMerge/>
            <w:tcBorders>
              <w:top w:val="single" w:sz="4" w:space="0" w:color="000000"/>
              <w:bottom w:val="single" w:sz="4" w:space="0" w:color="000000"/>
            </w:tcBorders>
            <w:vAlign w:val="center"/>
            <w:hideMark/>
          </w:tcPr>
          <w:p w14:paraId="73AB57FE" w14:textId="77777777" w:rsidR="000C7F2A" w:rsidRPr="00092C0F" w:rsidRDefault="000C7F2A" w:rsidP="00092C0F">
            <w:pPr>
              <w:widowControl/>
              <w:autoSpaceDE/>
              <w:autoSpaceDN/>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0F5BAEB3" w14:textId="77777777" w:rsidR="000C7F2A" w:rsidRPr="00092C0F" w:rsidRDefault="000C7F2A" w:rsidP="00092C0F">
            <w:pPr>
              <w:widowControl/>
              <w:autoSpaceDE/>
              <w:autoSpaceDN/>
              <w:jc w:val="center"/>
              <w:rPr>
                <w:noProof/>
                <w:sz w:val="20"/>
                <w:szCs w:val="20"/>
                <w:lang w:val="en-ID" w:eastAsia="en-ID"/>
              </w:rPr>
            </w:pPr>
            <w:r w:rsidRPr="00092C0F">
              <w:rPr>
                <w:noProof/>
                <w:color w:val="000000"/>
                <w:sz w:val="20"/>
                <w:szCs w:val="20"/>
                <w:lang w:val="en-ID" w:eastAsia="en-ID"/>
              </w:rPr>
              <w:t>2</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4B49D395"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Saya merasa frustasi jika tidak mempunyai semua informasi yang saya butuhkan dalam melakukan sesuatu</w:t>
            </w:r>
          </w:p>
        </w:tc>
      </w:tr>
      <w:tr w:rsidR="000C7F2A" w:rsidRPr="00092C0F" w14:paraId="3F2B706B" w14:textId="77777777" w:rsidTr="000F1352">
        <w:trPr>
          <w:trHeight w:val="550"/>
          <w:jc w:val="center"/>
        </w:trPr>
        <w:tc>
          <w:tcPr>
            <w:tcW w:w="0" w:type="auto"/>
            <w:vMerge w:val="restart"/>
            <w:tcBorders>
              <w:top w:val="single" w:sz="4" w:space="0" w:color="000000"/>
              <w:bottom w:val="single" w:sz="4" w:space="0" w:color="000000"/>
            </w:tcBorders>
            <w:tcMar>
              <w:top w:w="0" w:type="dxa"/>
              <w:left w:w="108" w:type="dxa"/>
              <w:bottom w:w="0" w:type="dxa"/>
              <w:right w:w="108" w:type="dxa"/>
            </w:tcMar>
            <w:hideMark/>
          </w:tcPr>
          <w:p w14:paraId="38DB317C" w14:textId="77777777" w:rsidR="000C7F2A" w:rsidRPr="00092C0F" w:rsidRDefault="000C7F2A" w:rsidP="00092C0F">
            <w:pPr>
              <w:widowControl/>
              <w:autoSpaceDE/>
              <w:autoSpaceDN/>
              <w:rPr>
                <w:i/>
                <w:iCs/>
                <w:noProof/>
                <w:color w:val="000000"/>
                <w:sz w:val="20"/>
                <w:szCs w:val="20"/>
                <w:lang w:val="en-ID" w:eastAsia="en-ID"/>
              </w:rPr>
            </w:pPr>
            <w:r w:rsidRPr="00092C0F">
              <w:rPr>
                <w:i/>
                <w:iCs/>
                <w:noProof/>
                <w:color w:val="000000"/>
                <w:sz w:val="20"/>
                <w:szCs w:val="20"/>
                <w:lang w:val="en-ID" w:eastAsia="en-ID"/>
              </w:rPr>
              <w:t xml:space="preserve">Inhibitory </w:t>
            </w:r>
          </w:p>
          <w:p w14:paraId="4C063092" w14:textId="77777777" w:rsidR="000C7F2A" w:rsidRPr="00092C0F" w:rsidRDefault="000C7F2A" w:rsidP="00092C0F">
            <w:pPr>
              <w:widowControl/>
              <w:autoSpaceDE/>
              <w:autoSpaceDN/>
              <w:rPr>
                <w:noProof/>
                <w:sz w:val="20"/>
                <w:szCs w:val="20"/>
                <w:lang w:val="en-ID" w:eastAsia="en-ID"/>
              </w:rPr>
            </w:pPr>
            <w:r w:rsidRPr="00092C0F">
              <w:rPr>
                <w:i/>
                <w:iCs/>
                <w:noProof/>
                <w:color w:val="000000"/>
                <w:sz w:val="20"/>
                <w:szCs w:val="20"/>
                <w:lang w:val="en-ID" w:eastAsia="en-ID"/>
              </w:rPr>
              <w:t>Intolerance of Uncertainty</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248238AB" w14:textId="77777777" w:rsidR="000C7F2A" w:rsidRPr="00092C0F" w:rsidRDefault="000C7F2A" w:rsidP="00092C0F">
            <w:pPr>
              <w:widowControl/>
              <w:autoSpaceDE/>
              <w:autoSpaceDN/>
              <w:jc w:val="center"/>
              <w:rPr>
                <w:noProof/>
                <w:sz w:val="20"/>
                <w:szCs w:val="20"/>
                <w:lang w:val="en-ID" w:eastAsia="en-ID"/>
              </w:rPr>
            </w:pPr>
            <w:r w:rsidRPr="00092C0F">
              <w:rPr>
                <w:noProof/>
                <w:color w:val="000000"/>
                <w:sz w:val="20"/>
                <w:szCs w:val="20"/>
                <w:lang w:val="en-ID" w:eastAsia="en-ID"/>
              </w:rPr>
              <w:t>3</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32C4B39E"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Sesuatu yang tidak pasti  membuat saya tidak dapat menjalani hidup sepenuhnya.</w:t>
            </w:r>
          </w:p>
        </w:tc>
      </w:tr>
      <w:tr w:rsidR="000C7F2A" w:rsidRPr="00092C0F" w14:paraId="092F302E" w14:textId="77777777" w:rsidTr="000F1352">
        <w:trPr>
          <w:trHeight w:val="200"/>
          <w:jc w:val="center"/>
        </w:trPr>
        <w:tc>
          <w:tcPr>
            <w:tcW w:w="0" w:type="auto"/>
            <w:vMerge/>
            <w:tcBorders>
              <w:top w:val="single" w:sz="4" w:space="0" w:color="000000"/>
              <w:bottom w:val="single" w:sz="4" w:space="0" w:color="000000"/>
            </w:tcBorders>
            <w:vAlign w:val="center"/>
            <w:hideMark/>
          </w:tcPr>
          <w:p w14:paraId="00847F4F" w14:textId="77777777" w:rsidR="000C7F2A" w:rsidRPr="00092C0F" w:rsidRDefault="000C7F2A" w:rsidP="00092C0F">
            <w:pPr>
              <w:widowControl/>
              <w:autoSpaceDE/>
              <w:autoSpaceDN/>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7614A348" w14:textId="77A5B529" w:rsidR="000C7F2A" w:rsidRPr="00092C0F" w:rsidRDefault="000C7F2A" w:rsidP="00092C0F">
            <w:pPr>
              <w:widowControl/>
              <w:autoSpaceDE/>
              <w:autoSpaceDN/>
              <w:jc w:val="center"/>
              <w:rPr>
                <w:noProof/>
                <w:sz w:val="20"/>
                <w:szCs w:val="20"/>
                <w:lang w:val="en-ID" w:eastAsia="en-ID"/>
              </w:rPr>
            </w:pPr>
            <w:r w:rsidRPr="00092C0F">
              <w:rPr>
                <w:noProof/>
                <w:sz w:val="20"/>
                <w:szCs w:val="20"/>
                <w:lang w:val="en-ID" w:eastAsia="en-ID"/>
              </w:rPr>
              <w:t>6</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10C8FA18"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Saya hanya dapat melakukan sesuatu jika hal tersebut sudah pasti</w:t>
            </w:r>
          </w:p>
        </w:tc>
      </w:tr>
      <w:tr w:rsidR="000C7F2A" w:rsidRPr="00092C0F" w14:paraId="5AFEDBF2" w14:textId="77777777" w:rsidTr="000F1352">
        <w:trPr>
          <w:trHeight w:val="200"/>
          <w:jc w:val="center"/>
        </w:trPr>
        <w:tc>
          <w:tcPr>
            <w:tcW w:w="0" w:type="auto"/>
            <w:vMerge/>
            <w:tcBorders>
              <w:top w:val="single" w:sz="4" w:space="0" w:color="000000"/>
              <w:bottom w:val="single" w:sz="4" w:space="0" w:color="000000"/>
            </w:tcBorders>
            <w:vAlign w:val="center"/>
            <w:hideMark/>
          </w:tcPr>
          <w:p w14:paraId="725816CC" w14:textId="77777777" w:rsidR="000C7F2A" w:rsidRPr="00092C0F" w:rsidRDefault="000C7F2A" w:rsidP="00092C0F">
            <w:pPr>
              <w:widowControl/>
              <w:autoSpaceDE/>
              <w:autoSpaceDN/>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386F71E4" w14:textId="1770AA99" w:rsidR="000C7F2A" w:rsidRPr="00092C0F" w:rsidRDefault="000C7F2A" w:rsidP="00092C0F">
            <w:pPr>
              <w:widowControl/>
              <w:autoSpaceDE/>
              <w:autoSpaceDN/>
              <w:jc w:val="center"/>
              <w:rPr>
                <w:noProof/>
                <w:sz w:val="20"/>
                <w:szCs w:val="20"/>
                <w:lang w:val="en-ID" w:eastAsia="en-ID"/>
              </w:rPr>
            </w:pPr>
            <w:r w:rsidRPr="00092C0F">
              <w:rPr>
                <w:noProof/>
                <w:sz w:val="20"/>
                <w:szCs w:val="20"/>
                <w:lang w:val="en-ID" w:eastAsia="en-ID"/>
              </w:rPr>
              <w:t>7</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26711351"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shd w:val="clear" w:color="auto" w:fill="FFFFFF"/>
                <w:lang w:val="en-ID" w:eastAsia="en-ID"/>
              </w:rPr>
              <w:t>Ketika saya menghadapi ketidakpastian, saya tidak bisa berbuat apa apa</w:t>
            </w:r>
          </w:p>
        </w:tc>
      </w:tr>
      <w:tr w:rsidR="000C7F2A" w:rsidRPr="00092C0F" w14:paraId="230C6400" w14:textId="77777777" w:rsidTr="000F1352">
        <w:trPr>
          <w:trHeight w:val="200"/>
          <w:jc w:val="center"/>
        </w:trPr>
        <w:tc>
          <w:tcPr>
            <w:tcW w:w="0" w:type="auto"/>
            <w:vMerge/>
            <w:tcBorders>
              <w:top w:val="single" w:sz="4" w:space="0" w:color="000000"/>
              <w:bottom w:val="single" w:sz="4" w:space="0" w:color="000000"/>
            </w:tcBorders>
            <w:vAlign w:val="center"/>
            <w:hideMark/>
          </w:tcPr>
          <w:p w14:paraId="7E48C4BA" w14:textId="77777777" w:rsidR="000C7F2A" w:rsidRPr="00092C0F" w:rsidRDefault="000C7F2A" w:rsidP="00092C0F">
            <w:pPr>
              <w:widowControl/>
              <w:autoSpaceDE/>
              <w:autoSpaceDN/>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48B01067" w14:textId="2ADA0605" w:rsidR="000C7F2A" w:rsidRPr="00092C0F" w:rsidRDefault="000C7F2A" w:rsidP="00092C0F">
            <w:pPr>
              <w:widowControl/>
              <w:autoSpaceDE/>
              <w:autoSpaceDN/>
              <w:jc w:val="center"/>
              <w:rPr>
                <w:noProof/>
                <w:sz w:val="20"/>
                <w:szCs w:val="20"/>
                <w:lang w:val="en-ID" w:eastAsia="en-ID"/>
              </w:rPr>
            </w:pPr>
            <w:r w:rsidRPr="00092C0F">
              <w:rPr>
                <w:noProof/>
                <w:sz w:val="20"/>
                <w:szCs w:val="20"/>
                <w:lang w:val="en-ID" w:eastAsia="en-ID"/>
              </w:rPr>
              <w:t>10</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25720A93"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Keraguan sekecil apapun dapat membuat saya menunda melakukan sesuatu</w:t>
            </w:r>
          </w:p>
        </w:tc>
      </w:tr>
      <w:tr w:rsidR="000C7F2A" w:rsidRPr="00092C0F" w14:paraId="511A9571" w14:textId="77777777" w:rsidTr="000F1352">
        <w:trPr>
          <w:trHeight w:val="200"/>
          <w:jc w:val="center"/>
        </w:trPr>
        <w:tc>
          <w:tcPr>
            <w:tcW w:w="0" w:type="auto"/>
            <w:vMerge/>
            <w:tcBorders>
              <w:top w:val="single" w:sz="4" w:space="0" w:color="000000"/>
              <w:bottom w:val="single" w:sz="4" w:space="0" w:color="000000"/>
            </w:tcBorders>
            <w:vAlign w:val="center"/>
            <w:hideMark/>
          </w:tcPr>
          <w:p w14:paraId="2D650920" w14:textId="77777777" w:rsidR="000C7F2A" w:rsidRPr="00092C0F" w:rsidRDefault="000C7F2A" w:rsidP="00092C0F">
            <w:pPr>
              <w:widowControl/>
              <w:autoSpaceDE/>
              <w:autoSpaceDN/>
              <w:rPr>
                <w:noProof/>
                <w:sz w:val="20"/>
                <w:szCs w:val="20"/>
                <w:lang w:val="en-ID" w:eastAsia="en-ID"/>
              </w:rPr>
            </w:pP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181BE226" w14:textId="1FA1C787" w:rsidR="000C7F2A" w:rsidRPr="00092C0F" w:rsidRDefault="000C7F2A" w:rsidP="00092C0F">
            <w:pPr>
              <w:widowControl/>
              <w:autoSpaceDE/>
              <w:autoSpaceDN/>
              <w:jc w:val="center"/>
              <w:rPr>
                <w:noProof/>
                <w:sz w:val="20"/>
                <w:szCs w:val="20"/>
                <w:lang w:val="en-ID" w:eastAsia="en-ID"/>
              </w:rPr>
            </w:pPr>
            <w:r w:rsidRPr="00092C0F">
              <w:rPr>
                <w:noProof/>
                <w:sz w:val="20"/>
                <w:szCs w:val="20"/>
                <w:lang w:val="en-ID" w:eastAsia="en-ID"/>
              </w:rPr>
              <w:t>12</w:t>
            </w:r>
          </w:p>
        </w:tc>
        <w:tc>
          <w:tcPr>
            <w:tcW w:w="0" w:type="auto"/>
            <w:tcBorders>
              <w:top w:val="single" w:sz="4" w:space="0" w:color="000000"/>
              <w:bottom w:val="single" w:sz="4" w:space="0" w:color="000000"/>
            </w:tcBorders>
            <w:shd w:val="clear" w:color="auto" w:fill="FFFFFF"/>
            <w:tcMar>
              <w:top w:w="0" w:type="dxa"/>
              <w:left w:w="108" w:type="dxa"/>
              <w:bottom w:w="0" w:type="dxa"/>
              <w:right w:w="108" w:type="dxa"/>
            </w:tcMar>
            <w:hideMark/>
          </w:tcPr>
          <w:p w14:paraId="00BF9743" w14:textId="77777777" w:rsidR="000C7F2A" w:rsidRPr="00092C0F" w:rsidRDefault="000C7F2A" w:rsidP="00092C0F">
            <w:pPr>
              <w:widowControl/>
              <w:autoSpaceDE/>
              <w:autoSpaceDN/>
              <w:rPr>
                <w:noProof/>
                <w:sz w:val="20"/>
                <w:szCs w:val="20"/>
                <w:lang w:val="en-ID" w:eastAsia="en-ID"/>
              </w:rPr>
            </w:pPr>
            <w:r w:rsidRPr="00092C0F">
              <w:rPr>
                <w:noProof/>
                <w:color w:val="000000"/>
                <w:sz w:val="20"/>
                <w:szCs w:val="20"/>
                <w:lang w:val="en-ID" w:eastAsia="en-ID"/>
              </w:rPr>
              <w:t>Saya harus menghindar dari semua hal yang tidak pasti </w:t>
            </w:r>
          </w:p>
        </w:tc>
      </w:tr>
    </w:tbl>
    <w:p w14:paraId="5EEFA966" w14:textId="77777777" w:rsidR="000C7F2A" w:rsidRPr="0039180B" w:rsidRDefault="000C7F2A">
      <w:pPr>
        <w:tabs>
          <w:tab w:val="left" w:pos="2342"/>
          <w:tab w:val="left" w:pos="3553"/>
          <w:tab w:val="left" w:pos="4381"/>
          <w:tab w:val="left" w:pos="6026"/>
          <w:tab w:val="left" w:pos="7393"/>
          <w:tab w:val="left" w:pos="8792"/>
        </w:tabs>
        <w:spacing w:before="118" w:line="360" w:lineRule="auto"/>
        <w:ind w:left="860" w:right="159" w:hanging="720"/>
        <w:jc w:val="both"/>
        <w:rPr>
          <w:noProof/>
          <w:sz w:val="24"/>
          <w:lang w:val="en-ID"/>
        </w:rPr>
      </w:pPr>
    </w:p>
    <w:sectPr w:rsidR="000C7F2A" w:rsidRPr="0039180B" w:rsidSect="00ED7239">
      <w:headerReference w:type="even" r:id="rId25"/>
      <w:headerReference w:type="default" r:id="rId26"/>
      <w:footerReference w:type="even" r:id="rId27"/>
      <w:footerReference w:type="default" r:id="rId28"/>
      <w:headerReference w:type="first" r:id="rId29"/>
      <w:footerReference w:type="first" r:id="rId30"/>
      <w:pgSz w:w="11910" w:h="16840"/>
      <w:pgMar w:top="1360" w:right="1280" w:bottom="940" w:left="1300" w:header="740" w:footer="749" w:gutter="0"/>
      <w:pgNumType w:start="28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9C7A" w14:textId="77777777" w:rsidR="007D69E1" w:rsidRDefault="007D69E1">
      <w:r>
        <w:separator/>
      </w:r>
    </w:p>
  </w:endnote>
  <w:endnote w:type="continuationSeparator" w:id="0">
    <w:p w14:paraId="7650EFE9" w14:textId="77777777" w:rsidR="007D69E1" w:rsidRDefault="007D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54208"/>
      <w:docPartObj>
        <w:docPartGallery w:val="Page Numbers (Bottom of Page)"/>
        <w:docPartUnique/>
      </w:docPartObj>
    </w:sdtPr>
    <w:sdtEndPr>
      <w:rPr>
        <w:noProof/>
      </w:rPr>
    </w:sdtEndPr>
    <w:sdtContent>
      <w:p w14:paraId="67058BE3" w14:textId="24001D7D" w:rsidR="00092C0F" w:rsidRDefault="00092C0F">
        <w:pPr>
          <w:pStyle w:val="Footer"/>
        </w:pPr>
        <w:r>
          <w:fldChar w:fldCharType="begin"/>
        </w:r>
        <w:r>
          <w:instrText xml:space="preserve"> PAGE   \* MERGEFORMAT </w:instrText>
        </w:r>
        <w:r>
          <w:fldChar w:fldCharType="separate"/>
        </w:r>
        <w:r>
          <w:rPr>
            <w:noProof/>
          </w:rPr>
          <w:t>2</w:t>
        </w:r>
        <w:r>
          <w:rPr>
            <w:noProof/>
          </w:rPr>
          <w:fldChar w:fldCharType="end"/>
        </w:r>
      </w:p>
    </w:sdtContent>
  </w:sdt>
  <w:p w14:paraId="41D7F55D" w14:textId="769FAEE5" w:rsidR="00E34D8C" w:rsidRDefault="00E34D8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99592"/>
      <w:docPartObj>
        <w:docPartGallery w:val="Page Numbers (Bottom of Page)"/>
        <w:docPartUnique/>
      </w:docPartObj>
    </w:sdtPr>
    <w:sdtEndPr>
      <w:rPr>
        <w:noProof/>
      </w:rPr>
    </w:sdtEndPr>
    <w:sdtContent>
      <w:p w14:paraId="1810A111" w14:textId="01BAF8E4" w:rsidR="00092C0F" w:rsidRDefault="00092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B669DC" w14:textId="7870BD07" w:rsidR="00E34D8C" w:rsidRDefault="00E34D8C">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057C" w14:textId="77777777" w:rsidR="00ED7239" w:rsidRDefault="00ED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16CD" w14:textId="77777777" w:rsidR="007D69E1" w:rsidRDefault="007D69E1">
      <w:r>
        <w:separator/>
      </w:r>
    </w:p>
  </w:footnote>
  <w:footnote w:type="continuationSeparator" w:id="0">
    <w:p w14:paraId="36FA27FD" w14:textId="77777777" w:rsidR="007D69E1" w:rsidRDefault="007D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265D" w14:textId="77777777" w:rsidR="00ED7239" w:rsidRDefault="00ED7239" w:rsidP="00ED7239">
    <w:pPr>
      <w:pBdr>
        <w:bottom w:val="single" w:sz="4" w:space="1" w:color="auto"/>
      </w:pBdr>
      <w:tabs>
        <w:tab w:val="center" w:pos="4680"/>
        <w:tab w:val="right" w:pos="9026"/>
      </w:tabs>
      <w:rPr>
        <w:rFonts w:ascii="Calibri" w:hAnsi="Calibri" w:cs="Calibri"/>
        <w:sz w:val="16"/>
        <w:szCs w:val="16"/>
        <w:lang w:val="sv-SE" w:eastAsia="nl-NL" w:bidi="he-IL"/>
      </w:rPr>
    </w:pPr>
    <w:r w:rsidRPr="0017717C">
      <w:rPr>
        <w:rFonts w:ascii="Calibri" w:hAnsi="Calibri" w:cs="Calibri"/>
        <w:sz w:val="16"/>
        <w:szCs w:val="16"/>
        <w:lang w:val="sv-SE" w:eastAsia="nl-NL" w:bidi="he-IL"/>
      </w:rPr>
      <w:t>Humanitas</w:t>
    </w:r>
  </w:p>
  <w:p w14:paraId="73AC7D19" w14:textId="585A49F2" w:rsidR="00ED7239" w:rsidRPr="0017717C" w:rsidRDefault="00ED7239" w:rsidP="00ED7239">
    <w:pPr>
      <w:pBdr>
        <w:bottom w:val="single" w:sz="4" w:space="1" w:color="auto"/>
      </w:pBdr>
      <w:tabs>
        <w:tab w:val="center" w:pos="4680"/>
        <w:tab w:val="right" w:pos="9330"/>
      </w:tabs>
      <w:rPr>
        <w:rFonts w:ascii="Calibri" w:hAnsi="Calibri" w:cs="Calibri"/>
        <w:sz w:val="16"/>
        <w:szCs w:val="16"/>
        <w:lang w:eastAsia="nl-NL" w:bidi="he-IL"/>
      </w:rPr>
    </w:pPr>
    <w:r w:rsidRPr="0017717C">
      <w:rPr>
        <w:rFonts w:ascii="Calibri" w:hAnsi="Calibri" w:cs="Calibri"/>
        <w:sz w:val="16"/>
        <w:szCs w:val="16"/>
        <w:lang w:val="sv-SE" w:eastAsia="nl-NL" w:bidi="he-IL"/>
      </w:rPr>
      <w:t xml:space="preserve">Vol. </w:t>
    </w:r>
    <w:r>
      <w:rPr>
        <w:rFonts w:ascii="Calibri" w:hAnsi="Calibri" w:cs="Calibri"/>
        <w:sz w:val="16"/>
        <w:szCs w:val="16"/>
        <w:lang w:val="sv-SE" w:eastAsia="nl-NL" w:bidi="he-IL"/>
      </w:rPr>
      <w:t>9</w:t>
    </w:r>
    <w:r w:rsidRPr="0017717C">
      <w:rPr>
        <w:rFonts w:ascii="Calibri" w:hAnsi="Calibri" w:cs="Calibri"/>
        <w:sz w:val="16"/>
        <w:szCs w:val="16"/>
        <w:lang w:val="sv-SE" w:eastAsia="nl-NL" w:bidi="he-IL"/>
      </w:rPr>
      <w:t xml:space="preserve"> No. </w:t>
    </w:r>
    <w:r>
      <w:rPr>
        <w:rFonts w:ascii="Calibri" w:hAnsi="Calibri" w:cs="Calibri"/>
        <w:sz w:val="16"/>
        <w:szCs w:val="16"/>
        <w:lang w:val="sv-SE" w:eastAsia="nl-NL"/>
      </w:rPr>
      <w:t>2</w:t>
    </w:r>
    <w:r w:rsidRPr="0017717C">
      <w:rPr>
        <w:rFonts w:ascii="Calibri" w:hAnsi="Calibri" w:cs="Calibri"/>
        <w:sz w:val="16"/>
        <w:szCs w:val="16"/>
        <w:lang w:val="sv-SE" w:eastAsia="nl-NL" w:bidi="he-IL"/>
      </w:rPr>
      <w:t xml:space="preserve">, </w:t>
    </w:r>
    <w:r>
      <w:rPr>
        <w:rFonts w:ascii="Calibri" w:hAnsi="Calibri" w:cs="Calibri"/>
        <w:sz w:val="16"/>
        <w:szCs w:val="16"/>
        <w:lang w:val="sv-SE" w:eastAsia="nl-NL"/>
      </w:rPr>
      <w:t>Agustus</w:t>
    </w:r>
    <w:r w:rsidRPr="0017717C">
      <w:rPr>
        <w:rFonts w:ascii="Calibri" w:hAnsi="Calibri" w:cs="Calibri"/>
        <w:sz w:val="16"/>
        <w:szCs w:val="16"/>
        <w:lang w:val="sv-SE" w:eastAsia="nl-NL" w:bidi="he-IL"/>
      </w:rPr>
      <w:t xml:space="preserve"> 202</w:t>
    </w:r>
    <w:r>
      <w:rPr>
        <w:rFonts w:ascii="Calibri" w:hAnsi="Calibri" w:cs="Calibri"/>
        <w:sz w:val="16"/>
        <w:szCs w:val="16"/>
        <w:lang w:val="sv-SE" w:eastAsia="nl-NL" w:bidi="he-IL"/>
      </w:rPr>
      <w:t>5</w:t>
    </w:r>
    <w:r w:rsidRPr="0017717C">
      <w:rPr>
        <w:rFonts w:ascii="Calibri" w:hAnsi="Calibri" w:cs="Calibri"/>
        <w:sz w:val="16"/>
        <w:szCs w:val="16"/>
        <w:lang w:val="sv-SE" w:eastAsia="nl-NL" w:bidi="he-IL"/>
      </w:rPr>
      <w:t xml:space="preserve">, hal. </w:t>
    </w:r>
    <w:r>
      <w:rPr>
        <w:rFonts w:ascii="Calibri" w:hAnsi="Calibri" w:cs="Calibri"/>
        <w:sz w:val="16"/>
        <w:szCs w:val="16"/>
        <w:lang w:val="sv-SE" w:eastAsia="nl-NL"/>
      </w:rPr>
      <w:t>285</w:t>
    </w:r>
    <w:r w:rsidRPr="0017717C">
      <w:rPr>
        <w:rFonts w:ascii="Calibri" w:hAnsi="Calibri" w:cs="Calibri"/>
        <w:sz w:val="16"/>
        <w:szCs w:val="16"/>
        <w:lang w:val="sv-SE" w:eastAsia="nl-NL" w:bidi="he-IL"/>
      </w:rPr>
      <w:t xml:space="preserve"> - </w:t>
    </w:r>
    <w:r>
      <w:rPr>
        <w:rFonts w:ascii="Calibri" w:hAnsi="Calibri" w:cs="Calibri"/>
        <w:sz w:val="16"/>
        <w:szCs w:val="16"/>
        <w:lang w:val="sv-SE" w:eastAsia="nl-NL" w:bidi="he-IL"/>
      </w:rPr>
      <w:t>296</w:t>
    </w:r>
    <w:r w:rsidRPr="0017717C">
      <w:rPr>
        <w:rFonts w:ascii="Calibri" w:hAnsi="Calibri" w:cs="Calibri"/>
        <w:sz w:val="16"/>
        <w:szCs w:val="16"/>
        <w:lang w:val="sv-SE" w:eastAsia="nl-NL" w:bidi="he-IL"/>
      </w:rPr>
      <w:tab/>
    </w:r>
    <w:r w:rsidRPr="0017717C">
      <w:rPr>
        <w:rFonts w:ascii="Calibri" w:hAnsi="Calibri" w:cs="Calibri"/>
        <w:sz w:val="16"/>
        <w:szCs w:val="16"/>
        <w:lang w:val="sv-SE" w:eastAsia="nl-NL" w:bidi="he-IL"/>
      </w:rPr>
      <w:tab/>
    </w:r>
  </w:p>
  <w:p w14:paraId="65AC229E" w14:textId="77777777" w:rsidR="00ED7239" w:rsidRPr="00ED7239" w:rsidRDefault="00ED7239">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1BB9" w14:textId="464E2031" w:rsidR="00ED7239" w:rsidRPr="0017717C" w:rsidRDefault="00ED7239" w:rsidP="00ED7239">
    <w:pPr>
      <w:pBdr>
        <w:bottom w:val="single" w:sz="4" w:space="1" w:color="auto"/>
      </w:pBdr>
      <w:tabs>
        <w:tab w:val="center" w:pos="4680"/>
        <w:tab w:val="right" w:pos="9330"/>
      </w:tabs>
      <w:rPr>
        <w:rFonts w:ascii="Calibri" w:hAnsi="Calibri" w:cs="Calibri"/>
        <w:sz w:val="16"/>
        <w:szCs w:val="16"/>
        <w:lang w:eastAsia="nl-NL" w:bidi="he-IL"/>
      </w:rPr>
    </w:pPr>
    <w:r w:rsidRPr="0017717C">
      <w:rPr>
        <w:rFonts w:ascii="Calibri" w:hAnsi="Calibri" w:cs="Calibri"/>
        <w:sz w:val="16"/>
        <w:szCs w:val="16"/>
        <w:lang w:val="sv-SE" w:eastAsia="nl-NL" w:bidi="he-IL"/>
      </w:rPr>
      <w:tab/>
    </w:r>
    <w:r w:rsidRPr="0017717C">
      <w:rPr>
        <w:rFonts w:ascii="Calibri" w:hAnsi="Calibri" w:cs="Calibri"/>
        <w:sz w:val="16"/>
        <w:szCs w:val="16"/>
        <w:lang w:val="sv-SE" w:eastAsia="nl-NL" w:bidi="he-IL"/>
      </w:rPr>
      <w:tab/>
    </w:r>
    <w:r>
      <w:rPr>
        <w:rFonts w:ascii="Calibri" w:hAnsi="Calibri" w:cs="Calibri"/>
        <w:sz w:val="16"/>
        <w:szCs w:val="16"/>
        <w:lang w:val="sv-SE" w:eastAsia="nl-NL" w:bidi="he-IL"/>
      </w:rPr>
      <w:t xml:space="preserve">         </w:t>
    </w:r>
    <w:r w:rsidRPr="0017717C">
      <w:rPr>
        <w:rFonts w:ascii="Calibri" w:hAnsi="Calibri" w:cs="Calibri"/>
        <w:sz w:val="16"/>
        <w:szCs w:val="16"/>
        <w:lang w:val="sv-SE" w:eastAsia="nl-NL" w:bidi="he-IL"/>
      </w:rPr>
      <w:t>p-ISSN</w:t>
    </w:r>
    <w:r w:rsidRPr="0017717C">
      <w:rPr>
        <w:rFonts w:ascii="Calibri" w:hAnsi="Calibri" w:cs="Calibri"/>
        <w:sz w:val="16"/>
        <w:szCs w:val="16"/>
        <w:lang w:eastAsia="nl-NL" w:bidi="he-IL"/>
      </w:rPr>
      <w:t xml:space="preserve"> 2407-2532, e-ISSN 549-4325</w:t>
    </w:r>
  </w:p>
  <w:p w14:paraId="2ED8C277" w14:textId="77777777" w:rsidR="00ED7239" w:rsidRPr="00ED7239" w:rsidRDefault="00ED7239">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DEC1" w14:textId="77777777" w:rsidR="00ED7239" w:rsidRDefault="00ED7239" w:rsidP="00ED7239">
    <w:pPr>
      <w:pBdr>
        <w:bottom w:val="single" w:sz="4" w:space="1" w:color="auto"/>
      </w:pBdr>
      <w:tabs>
        <w:tab w:val="center" w:pos="4680"/>
        <w:tab w:val="right" w:pos="9026"/>
      </w:tabs>
      <w:rPr>
        <w:rFonts w:ascii="Calibri" w:hAnsi="Calibri" w:cs="Calibri"/>
        <w:sz w:val="16"/>
        <w:szCs w:val="16"/>
        <w:lang w:val="sv-SE" w:eastAsia="nl-NL" w:bidi="he-IL"/>
      </w:rPr>
    </w:pPr>
    <w:r w:rsidRPr="0017717C">
      <w:rPr>
        <w:rFonts w:ascii="Calibri" w:hAnsi="Calibri" w:cs="Calibri"/>
        <w:sz w:val="16"/>
        <w:szCs w:val="16"/>
        <w:lang w:val="sv-SE" w:eastAsia="nl-NL" w:bidi="he-IL"/>
      </w:rPr>
      <w:t>Humanitas</w:t>
    </w:r>
  </w:p>
  <w:p w14:paraId="33AF5B9E" w14:textId="77777777" w:rsidR="00ED7239" w:rsidRPr="0017717C" w:rsidRDefault="00ED7239" w:rsidP="00ED7239">
    <w:pPr>
      <w:pBdr>
        <w:bottom w:val="single" w:sz="4" w:space="1" w:color="auto"/>
      </w:pBdr>
      <w:tabs>
        <w:tab w:val="center" w:pos="4680"/>
        <w:tab w:val="right" w:pos="9330"/>
      </w:tabs>
      <w:rPr>
        <w:rFonts w:ascii="Calibri" w:hAnsi="Calibri" w:cs="Calibri"/>
        <w:sz w:val="16"/>
        <w:szCs w:val="16"/>
        <w:lang w:eastAsia="nl-NL" w:bidi="he-IL"/>
      </w:rPr>
    </w:pPr>
    <w:r w:rsidRPr="0017717C">
      <w:rPr>
        <w:rFonts w:ascii="Calibri" w:hAnsi="Calibri" w:cs="Calibri"/>
        <w:sz w:val="16"/>
        <w:szCs w:val="16"/>
        <w:lang w:val="sv-SE" w:eastAsia="nl-NL" w:bidi="he-IL"/>
      </w:rPr>
      <w:t xml:space="preserve">Vol. </w:t>
    </w:r>
    <w:r>
      <w:rPr>
        <w:rFonts w:ascii="Calibri" w:hAnsi="Calibri" w:cs="Calibri"/>
        <w:sz w:val="16"/>
        <w:szCs w:val="16"/>
        <w:lang w:val="sv-SE" w:eastAsia="nl-NL" w:bidi="he-IL"/>
      </w:rPr>
      <w:t>9</w:t>
    </w:r>
    <w:r w:rsidRPr="0017717C">
      <w:rPr>
        <w:rFonts w:ascii="Calibri" w:hAnsi="Calibri" w:cs="Calibri"/>
        <w:sz w:val="16"/>
        <w:szCs w:val="16"/>
        <w:lang w:val="sv-SE" w:eastAsia="nl-NL" w:bidi="he-IL"/>
      </w:rPr>
      <w:t xml:space="preserve"> No. </w:t>
    </w:r>
    <w:r>
      <w:rPr>
        <w:rFonts w:ascii="Calibri" w:hAnsi="Calibri" w:cs="Calibri"/>
        <w:sz w:val="16"/>
        <w:szCs w:val="16"/>
        <w:lang w:val="sv-SE" w:eastAsia="nl-NL"/>
      </w:rPr>
      <w:t>2</w:t>
    </w:r>
    <w:r w:rsidRPr="0017717C">
      <w:rPr>
        <w:rFonts w:ascii="Calibri" w:hAnsi="Calibri" w:cs="Calibri"/>
        <w:sz w:val="16"/>
        <w:szCs w:val="16"/>
        <w:lang w:val="sv-SE" w:eastAsia="nl-NL" w:bidi="he-IL"/>
      </w:rPr>
      <w:t xml:space="preserve">, </w:t>
    </w:r>
    <w:r>
      <w:rPr>
        <w:rFonts w:ascii="Calibri" w:hAnsi="Calibri" w:cs="Calibri"/>
        <w:sz w:val="16"/>
        <w:szCs w:val="16"/>
        <w:lang w:val="sv-SE" w:eastAsia="nl-NL"/>
      </w:rPr>
      <w:t>Agustus</w:t>
    </w:r>
    <w:r w:rsidRPr="0017717C">
      <w:rPr>
        <w:rFonts w:ascii="Calibri" w:hAnsi="Calibri" w:cs="Calibri"/>
        <w:sz w:val="16"/>
        <w:szCs w:val="16"/>
        <w:lang w:val="sv-SE" w:eastAsia="nl-NL" w:bidi="he-IL"/>
      </w:rPr>
      <w:t xml:space="preserve"> 202</w:t>
    </w:r>
    <w:r>
      <w:rPr>
        <w:rFonts w:ascii="Calibri" w:hAnsi="Calibri" w:cs="Calibri"/>
        <w:sz w:val="16"/>
        <w:szCs w:val="16"/>
        <w:lang w:val="sv-SE" w:eastAsia="nl-NL" w:bidi="he-IL"/>
      </w:rPr>
      <w:t>5</w:t>
    </w:r>
    <w:r w:rsidRPr="0017717C">
      <w:rPr>
        <w:rFonts w:ascii="Calibri" w:hAnsi="Calibri" w:cs="Calibri"/>
        <w:sz w:val="16"/>
        <w:szCs w:val="16"/>
        <w:lang w:val="sv-SE" w:eastAsia="nl-NL" w:bidi="he-IL"/>
      </w:rPr>
      <w:t xml:space="preserve">, hal. </w:t>
    </w:r>
    <w:r>
      <w:rPr>
        <w:rFonts w:ascii="Calibri" w:hAnsi="Calibri" w:cs="Calibri"/>
        <w:sz w:val="16"/>
        <w:szCs w:val="16"/>
        <w:lang w:val="sv-SE" w:eastAsia="nl-NL"/>
      </w:rPr>
      <w:t>285</w:t>
    </w:r>
    <w:r w:rsidRPr="0017717C">
      <w:rPr>
        <w:rFonts w:ascii="Calibri" w:hAnsi="Calibri" w:cs="Calibri"/>
        <w:sz w:val="16"/>
        <w:szCs w:val="16"/>
        <w:lang w:val="sv-SE" w:eastAsia="nl-NL" w:bidi="he-IL"/>
      </w:rPr>
      <w:t xml:space="preserve"> - </w:t>
    </w:r>
    <w:r>
      <w:rPr>
        <w:rFonts w:ascii="Calibri" w:hAnsi="Calibri" w:cs="Calibri"/>
        <w:sz w:val="16"/>
        <w:szCs w:val="16"/>
        <w:lang w:val="sv-SE" w:eastAsia="nl-NL" w:bidi="he-IL"/>
      </w:rPr>
      <w:t>296</w:t>
    </w:r>
    <w:r w:rsidRPr="0017717C">
      <w:rPr>
        <w:rFonts w:ascii="Calibri" w:hAnsi="Calibri" w:cs="Calibri"/>
        <w:sz w:val="16"/>
        <w:szCs w:val="16"/>
        <w:lang w:val="sv-SE" w:eastAsia="nl-NL" w:bidi="he-IL"/>
      </w:rPr>
      <w:tab/>
    </w:r>
    <w:r w:rsidRPr="0017717C">
      <w:rPr>
        <w:rFonts w:ascii="Calibri" w:hAnsi="Calibri" w:cs="Calibri"/>
        <w:sz w:val="16"/>
        <w:szCs w:val="16"/>
        <w:lang w:val="sv-SE" w:eastAsia="nl-NL" w:bidi="he-IL"/>
      </w:rPr>
      <w:tab/>
    </w:r>
    <w:r>
      <w:rPr>
        <w:rFonts w:ascii="Calibri" w:hAnsi="Calibri" w:cs="Calibri"/>
        <w:sz w:val="16"/>
        <w:szCs w:val="16"/>
        <w:lang w:val="sv-SE" w:eastAsia="nl-NL" w:bidi="he-IL"/>
      </w:rPr>
      <w:t xml:space="preserve">         </w:t>
    </w:r>
    <w:r w:rsidRPr="0017717C">
      <w:rPr>
        <w:rFonts w:ascii="Calibri" w:hAnsi="Calibri" w:cs="Calibri"/>
        <w:sz w:val="16"/>
        <w:szCs w:val="16"/>
        <w:lang w:val="sv-SE" w:eastAsia="nl-NL" w:bidi="he-IL"/>
      </w:rPr>
      <w:t>p-ISSN</w:t>
    </w:r>
    <w:r w:rsidRPr="0017717C">
      <w:rPr>
        <w:rFonts w:ascii="Calibri" w:hAnsi="Calibri" w:cs="Calibri"/>
        <w:sz w:val="16"/>
        <w:szCs w:val="16"/>
        <w:lang w:eastAsia="nl-NL" w:bidi="he-IL"/>
      </w:rPr>
      <w:t xml:space="preserve"> 2407-2532, e-ISSN 549-4325</w:t>
    </w:r>
  </w:p>
  <w:p w14:paraId="0F8575A1" w14:textId="77777777" w:rsidR="00ED7239" w:rsidRPr="00ED7239" w:rsidRDefault="00ED723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B82"/>
    <w:multiLevelType w:val="hybridMultilevel"/>
    <w:tmpl w:val="E4D2D392"/>
    <w:lvl w:ilvl="0" w:tplc="13B66C7C">
      <w:start w:val="1"/>
      <w:numFmt w:val="upperRoman"/>
      <w:lvlText w:val="%1."/>
      <w:lvlJc w:val="left"/>
      <w:pPr>
        <w:ind w:left="860" w:hanging="720"/>
      </w:pPr>
      <w:rPr>
        <w:rFonts w:ascii="Times New Roman" w:eastAsia="Times New Roman" w:hAnsi="Times New Roman" w:cs="Times New Roman" w:hint="default"/>
        <w:b/>
        <w:bCs/>
        <w:spacing w:val="-2"/>
        <w:w w:val="99"/>
        <w:sz w:val="24"/>
        <w:szCs w:val="24"/>
        <w:lang w:val="en-US" w:eastAsia="en-US" w:bidi="ar-SA"/>
      </w:rPr>
    </w:lvl>
    <w:lvl w:ilvl="1" w:tplc="6D000236">
      <w:numFmt w:val="bullet"/>
      <w:lvlText w:val="•"/>
      <w:lvlJc w:val="left"/>
      <w:pPr>
        <w:ind w:left="1706" w:hanging="720"/>
      </w:pPr>
      <w:rPr>
        <w:rFonts w:hint="default"/>
        <w:lang w:val="en-US" w:eastAsia="en-US" w:bidi="ar-SA"/>
      </w:rPr>
    </w:lvl>
    <w:lvl w:ilvl="2" w:tplc="1428C516">
      <w:numFmt w:val="bullet"/>
      <w:lvlText w:val="•"/>
      <w:lvlJc w:val="left"/>
      <w:pPr>
        <w:ind w:left="2553" w:hanging="720"/>
      </w:pPr>
      <w:rPr>
        <w:rFonts w:hint="default"/>
        <w:lang w:val="en-US" w:eastAsia="en-US" w:bidi="ar-SA"/>
      </w:rPr>
    </w:lvl>
    <w:lvl w:ilvl="3" w:tplc="7B4EC356">
      <w:numFmt w:val="bullet"/>
      <w:lvlText w:val="•"/>
      <w:lvlJc w:val="left"/>
      <w:pPr>
        <w:ind w:left="3400" w:hanging="720"/>
      </w:pPr>
      <w:rPr>
        <w:rFonts w:hint="default"/>
        <w:lang w:val="en-US" w:eastAsia="en-US" w:bidi="ar-SA"/>
      </w:rPr>
    </w:lvl>
    <w:lvl w:ilvl="4" w:tplc="30E42280">
      <w:numFmt w:val="bullet"/>
      <w:lvlText w:val="•"/>
      <w:lvlJc w:val="left"/>
      <w:pPr>
        <w:ind w:left="4247" w:hanging="720"/>
      </w:pPr>
      <w:rPr>
        <w:rFonts w:hint="default"/>
        <w:lang w:val="en-US" w:eastAsia="en-US" w:bidi="ar-SA"/>
      </w:rPr>
    </w:lvl>
    <w:lvl w:ilvl="5" w:tplc="0028795E">
      <w:numFmt w:val="bullet"/>
      <w:lvlText w:val="•"/>
      <w:lvlJc w:val="left"/>
      <w:pPr>
        <w:ind w:left="5094" w:hanging="720"/>
      </w:pPr>
      <w:rPr>
        <w:rFonts w:hint="default"/>
        <w:lang w:val="en-US" w:eastAsia="en-US" w:bidi="ar-SA"/>
      </w:rPr>
    </w:lvl>
    <w:lvl w:ilvl="6" w:tplc="A05EA8F4">
      <w:numFmt w:val="bullet"/>
      <w:lvlText w:val="•"/>
      <w:lvlJc w:val="left"/>
      <w:pPr>
        <w:ind w:left="5940" w:hanging="720"/>
      </w:pPr>
      <w:rPr>
        <w:rFonts w:hint="default"/>
        <w:lang w:val="en-US" w:eastAsia="en-US" w:bidi="ar-SA"/>
      </w:rPr>
    </w:lvl>
    <w:lvl w:ilvl="7" w:tplc="1FE02B64">
      <w:numFmt w:val="bullet"/>
      <w:lvlText w:val="•"/>
      <w:lvlJc w:val="left"/>
      <w:pPr>
        <w:ind w:left="6787" w:hanging="720"/>
      </w:pPr>
      <w:rPr>
        <w:rFonts w:hint="default"/>
        <w:lang w:val="en-US" w:eastAsia="en-US" w:bidi="ar-SA"/>
      </w:rPr>
    </w:lvl>
    <w:lvl w:ilvl="8" w:tplc="2A80C2AA">
      <w:numFmt w:val="bullet"/>
      <w:lvlText w:val="•"/>
      <w:lvlJc w:val="left"/>
      <w:pPr>
        <w:ind w:left="7634" w:hanging="720"/>
      </w:pPr>
      <w:rPr>
        <w:rFonts w:hint="default"/>
        <w:lang w:val="en-US" w:eastAsia="en-US" w:bidi="ar-SA"/>
      </w:rPr>
    </w:lvl>
  </w:abstractNum>
  <w:abstractNum w:abstractNumId="1" w15:restartNumberingAfterBreak="0">
    <w:nsid w:val="120B7235"/>
    <w:multiLevelType w:val="hybridMultilevel"/>
    <w:tmpl w:val="3244EC4E"/>
    <w:lvl w:ilvl="0" w:tplc="1214D21A">
      <w:start w:val="1"/>
      <w:numFmt w:val="lowerLetter"/>
      <w:lvlText w:val="%1)"/>
      <w:lvlJc w:val="left"/>
      <w:pPr>
        <w:ind w:left="496" w:hanging="356"/>
      </w:pPr>
      <w:rPr>
        <w:rFonts w:ascii="Times New Roman" w:eastAsia="Times New Roman" w:hAnsi="Times New Roman" w:cs="Times New Roman" w:hint="default"/>
        <w:spacing w:val="0"/>
        <w:w w:val="99"/>
        <w:sz w:val="24"/>
        <w:szCs w:val="24"/>
        <w:lang w:val="en-US" w:eastAsia="en-US" w:bidi="ar-SA"/>
      </w:rPr>
    </w:lvl>
    <w:lvl w:ilvl="1" w:tplc="CC986E50">
      <w:numFmt w:val="bullet"/>
      <w:lvlText w:val="•"/>
      <w:lvlJc w:val="left"/>
      <w:pPr>
        <w:ind w:left="1382" w:hanging="356"/>
      </w:pPr>
      <w:rPr>
        <w:rFonts w:hint="default"/>
        <w:lang w:val="en-US" w:eastAsia="en-US" w:bidi="ar-SA"/>
      </w:rPr>
    </w:lvl>
    <w:lvl w:ilvl="2" w:tplc="850A4F14">
      <w:numFmt w:val="bullet"/>
      <w:lvlText w:val="•"/>
      <w:lvlJc w:val="left"/>
      <w:pPr>
        <w:ind w:left="2265" w:hanging="356"/>
      </w:pPr>
      <w:rPr>
        <w:rFonts w:hint="default"/>
        <w:lang w:val="en-US" w:eastAsia="en-US" w:bidi="ar-SA"/>
      </w:rPr>
    </w:lvl>
    <w:lvl w:ilvl="3" w:tplc="077A2BAA">
      <w:numFmt w:val="bullet"/>
      <w:lvlText w:val="•"/>
      <w:lvlJc w:val="left"/>
      <w:pPr>
        <w:ind w:left="3148" w:hanging="356"/>
      </w:pPr>
      <w:rPr>
        <w:rFonts w:hint="default"/>
        <w:lang w:val="en-US" w:eastAsia="en-US" w:bidi="ar-SA"/>
      </w:rPr>
    </w:lvl>
    <w:lvl w:ilvl="4" w:tplc="8C8C6812">
      <w:numFmt w:val="bullet"/>
      <w:lvlText w:val="•"/>
      <w:lvlJc w:val="left"/>
      <w:pPr>
        <w:ind w:left="4031" w:hanging="356"/>
      </w:pPr>
      <w:rPr>
        <w:rFonts w:hint="default"/>
        <w:lang w:val="en-US" w:eastAsia="en-US" w:bidi="ar-SA"/>
      </w:rPr>
    </w:lvl>
    <w:lvl w:ilvl="5" w:tplc="E894228E">
      <w:numFmt w:val="bullet"/>
      <w:lvlText w:val="•"/>
      <w:lvlJc w:val="left"/>
      <w:pPr>
        <w:ind w:left="4914" w:hanging="356"/>
      </w:pPr>
      <w:rPr>
        <w:rFonts w:hint="default"/>
        <w:lang w:val="en-US" w:eastAsia="en-US" w:bidi="ar-SA"/>
      </w:rPr>
    </w:lvl>
    <w:lvl w:ilvl="6" w:tplc="E65E4A68">
      <w:numFmt w:val="bullet"/>
      <w:lvlText w:val="•"/>
      <w:lvlJc w:val="left"/>
      <w:pPr>
        <w:ind w:left="5796" w:hanging="356"/>
      </w:pPr>
      <w:rPr>
        <w:rFonts w:hint="default"/>
        <w:lang w:val="en-US" w:eastAsia="en-US" w:bidi="ar-SA"/>
      </w:rPr>
    </w:lvl>
    <w:lvl w:ilvl="7" w:tplc="F6582196">
      <w:numFmt w:val="bullet"/>
      <w:lvlText w:val="•"/>
      <w:lvlJc w:val="left"/>
      <w:pPr>
        <w:ind w:left="6679" w:hanging="356"/>
      </w:pPr>
      <w:rPr>
        <w:rFonts w:hint="default"/>
        <w:lang w:val="en-US" w:eastAsia="en-US" w:bidi="ar-SA"/>
      </w:rPr>
    </w:lvl>
    <w:lvl w:ilvl="8" w:tplc="DFA69BA8">
      <w:numFmt w:val="bullet"/>
      <w:lvlText w:val="•"/>
      <w:lvlJc w:val="left"/>
      <w:pPr>
        <w:ind w:left="7562" w:hanging="356"/>
      </w:pPr>
      <w:rPr>
        <w:rFonts w:hint="default"/>
        <w:lang w:val="en-US" w:eastAsia="en-US" w:bidi="ar-SA"/>
      </w:rPr>
    </w:lvl>
  </w:abstractNum>
  <w:abstractNum w:abstractNumId="2" w15:restartNumberingAfterBreak="0">
    <w:nsid w:val="2E2B5F77"/>
    <w:multiLevelType w:val="multilevel"/>
    <w:tmpl w:val="C4CA099E"/>
    <w:lvl w:ilvl="0">
      <w:start w:val="3"/>
      <w:numFmt w:val="decimal"/>
      <w:lvlText w:val="%1"/>
      <w:lvlJc w:val="left"/>
      <w:pPr>
        <w:ind w:left="860" w:hanging="720"/>
      </w:pPr>
      <w:rPr>
        <w:rFonts w:hint="default"/>
        <w:lang w:val="en-US" w:eastAsia="en-US" w:bidi="ar-SA"/>
      </w:rPr>
    </w:lvl>
    <w:lvl w:ilvl="1">
      <w:start w:val="1"/>
      <w:numFmt w:val="decimal"/>
      <w:lvlText w:val="%1.%2"/>
      <w:lvlJc w:val="left"/>
      <w:pPr>
        <w:ind w:left="8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53" w:hanging="720"/>
      </w:pPr>
      <w:rPr>
        <w:rFonts w:hint="default"/>
        <w:lang w:val="en-US" w:eastAsia="en-US" w:bidi="ar-SA"/>
      </w:rPr>
    </w:lvl>
    <w:lvl w:ilvl="3">
      <w:numFmt w:val="bullet"/>
      <w:lvlText w:val="•"/>
      <w:lvlJc w:val="left"/>
      <w:pPr>
        <w:ind w:left="3400" w:hanging="720"/>
      </w:pPr>
      <w:rPr>
        <w:rFonts w:hint="default"/>
        <w:lang w:val="en-US" w:eastAsia="en-US" w:bidi="ar-SA"/>
      </w:rPr>
    </w:lvl>
    <w:lvl w:ilvl="4">
      <w:numFmt w:val="bullet"/>
      <w:lvlText w:val="•"/>
      <w:lvlJc w:val="left"/>
      <w:pPr>
        <w:ind w:left="4247" w:hanging="720"/>
      </w:pPr>
      <w:rPr>
        <w:rFonts w:hint="default"/>
        <w:lang w:val="en-US" w:eastAsia="en-US" w:bidi="ar-SA"/>
      </w:rPr>
    </w:lvl>
    <w:lvl w:ilvl="5">
      <w:numFmt w:val="bullet"/>
      <w:lvlText w:val="•"/>
      <w:lvlJc w:val="left"/>
      <w:pPr>
        <w:ind w:left="5094" w:hanging="720"/>
      </w:pPr>
      <w:rPr>
        <w:rFonts w:hint="default"/>
        <w:lang w:val="en-US" w:eastAsia="en-US" w:bidi="ar-SA"/>
      </w:rPr>
    </w:lvl>
    <w:lvl w:ilvl="6">
      <w:numFmt w:val="bullet"/>
      <w:lvlText w:val="•"/>
      <w:lvlJc w:val="left"/>
      <w:pPr>
        <w:ind w:left="5940" w:hanging="720"/>
      </w:pPr>
      <w:rPr>
        <w:rFonts w:hint="default"/>
        <w:lang w:val="en-US" w:eastAsia="en-US" w:bidi="ar-SA"/>
      </w:rPr>
    </w:lvl>
    <w:lvl w:ilvl="7">
      <w:numFmt w:val="bullet"/>
      <w:lvlText w:val="•"/>
      <w:lvlJc w:val="left"/>
      <w:pPr>
        <w:ind w:left="6787" w:hanging="720"/>
      </w:pPr>
      <w:rPr>
        <w:rFonts w:hint="default"/>
        <w:lang w:val="en-US" w:eastAsia="en-US" w:bidi="ar-SA"/>
      </w:rPr>
    </w:lvl>
    <w:lvl w:ilvl="8">
      <w:numFmt w:val="bullet"/>
      <w:lvlText w:val="•"/>
      <w:lvlJc w:val="left"/>
      <w:pPr>
        <w:ind w:left="7634" w:hanging="720"/>
      </w:pPr>
      <w:rPr>
        <w:rFonts w:hint="default"/>
        <w:lang w:val="en-US" w:eastAsia="en-US" w:bidi="ar-SA"/>
      </w:rPr>
    </w:lvl>
  </w:abstractNum>
  <w:num w:numId="1" w16cid:durableId="1016350652">
    <w:abstractNumId w:val="2"/>
  </w:num>
  <w:num w:numId="2" w16cid:durableId="1852407305">
    <w:abstractNumId w:val="1"/>
  </w:num>
  <w:num w:numId="3" w16cid:durableId="48662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8C"/>
    <w:rsid w:val="00013B09"/>
    <w:rsid w:val="00014720"/>
    <w:rsid w:val="00014AB3"/>
    <w:rsid w:val="00062292"/>
    <w:rsid w:val="000759E6"/>
    <w:rsid w:val="00076261"/>
    <w:rsid w:val="00091B1F"/>
    <w:rsid w:val="00092083"/>
    <w:rsid w:val="00092C0F"/>
    <w:rsid w:val="00094AAA"/>
    <w:rsid w:val="000A1A77"/>
    <w:rsid w:val="000B6918"/>
    <w:rsid w:val="000C7F2A"/>
    <w:rsid w:val="000D6AD6"/>
    <w:rsid w:val="000E1725"/>
    <w:rsid w:val="000F03BE"/>
    <w:rsid w:val="000F30B7"/>
    <w:rsid w:val="000F6366"/>
    <w:rsid w:val="000F7566"/>
    <w:rsid w:val="00116D13"/>
    <w:rsid w:val="00126726"/>
    <w:rsid w:val="00150A59"/>
    <w:rsid w:val="00152EBA"/>
    <w:rsid w:val="00154FE6"/>
    <w:rsid w:val="001564AF"/>
    <w:rsid w:val="00157008"/>
    <w:rsid w:val="001713EB"/>
    <w:rsid w:val="001724D3"/>
    <w:rsid w:val="0018285D"/>
    <w:rsid w:val="001A2A2A"/>
    <w:rsid w:val="001B4A38"/>
    <w:rsid w:val="001B5DD3"/>
    <w:rsid w:val="001C4108"/>
    <w:rsid w:val="001C7923"/>
    <w:rsid w:val="001D10B2"/>
    <w:rsid w:val="001F25C1"/>
    <w:rsid w:val="00205F5A"/>
    <w:rsid w:val="00224AFA"/>
    <w:rsid w:val="0025038F"/>
    <w:rsid w:val="002606D1"/>
    <w:rsid w:val="00261FAF"/>
    <w:rsid w:val="00274BF8"/>
    <w:rsid w:val="00276B02"/>
    <w:rsid w:val="00280711"/>
    <w:rsid w:val="00296366"/>
    <w:rsid w:val="00296C7D"/>
    <w:rsid w:val="002A617F"/>
    <w:rsid w:val="002A6339"/>
    <w:rsid w:val="002C3776"/>
    <w:rsid w:val="002C7B48"/>
    <w:rsid w:val="002D270A"/>
    <w:rsid w:val="002F6E08"/>
    <w:rsid w:val="00303118"/>
    <w:rsid w:val="00315061"/>
    <w:rsid w:val="00324708"/>
    <w:rsid w:val="00330A71"/>
    <w:rsid w:val="00345659"/>
    <w:rsid w:val="00361876"/>
    <w:rsid w:val="00364F6B"/>
    <w:rsid w:val="0039180B"/>
    <w:rsid w:val="003A1852"/>
    <w:rsid w:val="003A3B4D"/>
    <w:rsid w:val="003B5B2A"/>
    <w:rsid w:val="003E20BF"/>
    <w:rsid w:val="004162B5"/>
    <w:rsid w:val="0046052B"/>
    <w:rsid w:val="004754C4"/>
    <w:rsid w:val="00494738"/>
    <w:rsid w:val="004A7C40"/>
    <w:rsid w:val="004B51D7"/>
    <w:rsid w:val="004C3FE5"/>
    <w:rsid w:val="004C50D0"/>
    <w:rsid w:val="004D04C6"/>
    <w:rsid w:val="004D2590"/>
    <w:rsid w:val="004D6797"/>
    <w:rsid w:val="004D7A45"/>
    <w:rsid w:val="004E06CC"/>
    <w:rsid w:val="00503664"/>
    <w:rsid w:val="005044E0"/>
    <w:rsid w:val="00506653"/>
    <w:rsid w:val="00513203"/>
    <w:rsid w:val="00522572"/>
    <w:rsid w:val="00547240"/>
    <w:rsid w:val="00554CE8"/>
    <w:rsid w:val="005751CF"/>
    <w:rsid w:val="00587EB9"/>
    <w:rsid w:val="00595EC0"/>
    <w:rsid w:val="005A2986"/>
    <w:rsid w:val="005A392D"/>
    <w:rsid w:val="005B46F7"/>
    <w:rsid w:val="005B5CD0"/>
    <w:rsid w:val="005C0315"/>
    <w:rsid w:val="005C0797"/>
    <w:rsid w:val="005D5919"/>
    <w:rsid w:val="005D6F6A"/>
    <w:rsid w:val="005F7837"/>
    <w:rsid w:val="006138B4"/>
    <w:rsid w:val="0061621A"/>
    <w:rsid w:val="006252E3"/>
    <w:rsid w:val="00637140"/>
    <w:rsid w:val="0064452A"/>
    <w:rsid w:val="00681AD5"/>
    <w:rsid w:val="00685168"/>
    <w:rsid w:val="0069242A"/>
    <w:rsid w:val="006946AD"/>
    <w:rsid w:val="00695D08"/>
    <w:rsid w:val="00695FE0"/>
    <w:rsid w:val="006A652D"/>
    <w:rsid w:val="006D79ED"/>
    <w:rsid w:val="006E6E43"/>
    <w:rsid w:val="007036A5"/>
    <w:rsid w:val="007053ED"/>
    <w:rsid w:val="00725171"/>
    <w:rsid w:val="007314B0"/>
    <w:rsid w:val="00752372"/>
    <w:rsid w:val="007644D0"/>
    <w:rsid w:val="007A6DD8"/>
    <w:rsid w:val="007B5B58"/>
    <w:rsid w:val="007C16DF"/>
    <w:rsid w:val="007D298B"/>
    <w:rsid w:val="007D69E1"/>
    <w:rsid w:val="007E0144"/>
    <w:rsid w:val="007E7DD6"/>
    <w:rsid w:val="008028FF"/>
    <w:rsid w:val="008030F8"/>
    <w:rsid w:val="008230C6"/>
    <w:rsid w:val="00825326"/>
    <w:rsid w:val="0084115C"/>
    <w:rsid w:val="00861355"/>
    <w:rsid w:val="00863E81"/>
    <w:rsid w:val="008801FA"/>
    <w:rsid w:val="008848A5"/>
    <w:rsid w:val="00884E55"/>
    <w:rsid w:val="008A3EB4"/>
    <w:rsid w:val="008A4D3A"/>
    <w:rsid w:val="008B5648"/>
    <w:rsid w:val="008B7624"/>
    <w:rsid w:val="008D224E"/>
    <w:rsid w:val="009024B2"/>
    <w:rsid w:val="00902B61"/>
    <w:rsid w:val="0090479F"/>
    <w:rsid w:val="00905A0D"/>
    <w:rsid w:val="00932A5B"/>
    <w:rsid w:val="009359EB"/>
    <w:rsid w:val="00944345"/>
    <w:rsid w:val="00947C5A"/>
    <w:rsid w:val="0097240F"/>
    <w:rsid w:val="00976F80"/>
    <w:rsid w:val="009A3283"/>
    <w:rsid w:val="009B0CD0"/>
    <w:rsid w:val="009C3E89"/>
    <w:rsid w:val="009C6789"/>
    <w:rsid w:val="009D78BB"/>
    <w:rsid w:val="009E343B"/>
    <w:rsid w:val="009E798B"/>
    <w:rsid w:val="00A30EEB"/>
    <w:rsid w:val="00A3725F"/>
    <w:rsid w:val="00A430E4"/>
    <w:rsid w:val="00A53CF7"/>
    <w:rsid w:val="00A57D2E"/>
    <w:rsid w:val="00A61A24"/>
    <w:rsid w:val="00A63556"/>
    <w:rsid w:val="00A8119F"/>
    <w:rsid w:val="00A84499"/>
    <w:rsid w:val="00A910AA"/>
    <w:rsid w:val="00A95E51"/>
    <w:rsid w:val="00AA72C0"/>
    <w:rsid w:val="00AB69F6"/>
    <w:rsid w:val="00AC7433"/>
    <w:rsid w:val="00AD5367"/>
    <w:rsid w:val="00AE01BE"/>
    <w:rsid w:val="00B112CD"/>
    <w:rsid w:val="00B27305"/>
    <w:rsid w:val="00B53E9F"/>
    <w:rsid w:val="00B60430"/>
    <w:rsid w:val="00B7137A"/>
    <w:rsid w:val="00B72545"/>
    <w:rsid w:val="00B778B6"/>
    <w:rsid w:val="00B80369"/>
    <w:rsid w:val="00B8362E"/>
    <w:rsid w:val="00BB73F7"/>
    <w:rsid w:val="00BE6AFC"/>
    <w:rsid w:val="00BF1368"/>
    <w:rsid w:val="00BF2DCE"/>
    <w:rsid w:val="00BF4851"/>
    <w:rsid w:val="00BF5040"/>
    <w:rsid w:val="00C0283B"/>
    <w:rsid w:val="00C0558F"/>
    <w:rsid w:val="00C314CA"/>
    <w:rsid w:val="00C445F0"/>
    <w:rsid w:val="00C55FB2"/>
    <w:rsid w:val="00C628C7"/>
    <w:rsid w:val="00C75567"/>
    <w:rsid w:val="00CA10CE"/>
    <w:rsid w:val="00CC1F72"/>
    <w:rsid w:val="00CC733A"/>
    <w:rsid w:val="00CE6201"/>
    <w:rsid w:val="00D06C36"/>
    <w:rsid w:val="00D165A8"/>
    <w:rsid w:val="00D1766E"/>
    <w:rsid w:val="00D3310F"/>
    <w:rsid w:val="00D35650"/>
    <w:rsid w:val="00D36067"/>
    <w:rsid w:val="00D43B63"/>
    <w:rsid w:val="00D611A5"/>
    <w:rsid w:val="00D64533"/>
    <w:rsid w:val="00DA1813"/>
    <w:rsid w:val="00DA21C5"/>
    <w:rsid w:val="00DB4F64"/>
    <w:rsid w:val="00DC7BDC"/>
    <w:rsid w:val="00DE3AB5"/>
    <w:rsid w:val="00E018A2"/>
    <w:rsid w:val="00E20253"/>
    <w:rsid w:val="00E2707A"/>
    <w:rsid w:val="00E34D8C"/>
    <w:rsid w:val="00E37C89"/>
    <w:rsid w:val="00E5775C"/>
    <w:rsid w:val="00E83E5D"/>
    <w:rsid w:val="00EA3133"/>
    <w:rsid w:val="00EB5323"/>
    <w:rsid w:val="00EC25A3"/>
    <w:rsid w:val="00EC6C75"/>
    <w:rsid w:val="00ED7239"/>
    <w:rsid w:val="00ED787F"/>
    <w:rsid w:val="00EF2879"/>
    <w:rsid w:val="00F01014"/>
    <w:rsid w:val="00F1142E"/>
    <w:rsid w:val="00F346F3"/>
    <w:rsid w:val="00F546A6"/>
    <w:rsid w:val="00F64448"/>
    <w:rsid w:val="00F730C8"/>
    <w:rsid w:val="00F80DBC"/>
    <w:rsid w:val="00F80E16"/>
    <w:rsid w:val="00F927C4"/>
    <w:rsid w:val="00FA28BD"/>
    <w:rsid w:val="00FA463E"/>
    <w:rsid w:val="00FB4147"/>
    <w:rsid w:val="20C649AA"/>
    <w:rsid w:val="7C62C3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D9CA2"/>
  <w15:docId w15:val="{9E58C0BA-318B-41C5-9FF7-CA3BBFB0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A59"/>
    <w:rPr>
      <w:rFonts w:ascii="Times New Roman" w:eastAsia="Times New Roman" w:hAnsi="Times New Roman" w:cs="Times New Roman"/>
    </w:rPr>
  </w:style>
  <w:style w:type="paragraph" w:styleId="Heading1">
    <w:name w:val="heading 1"/>
    <w:basedOn w:val="Normal"/>
    <w:uiPriority w:val="9"/>
    <w:qFormat/>
    <w:pPr>
      <w:spacing w:before="1"/>
      <w:ind w:left="860" w:hanging="72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60" w:hanging="721"/>
    </w:pPr>
  </w:style>
  <w:style w:type="paragraph" w:customStyle="1" w:styleId="TableParagraph">
    <w:name w:val="Table Paragraph"/>
    <w:basedOn w:val="Normal"/>
    <w:uiPriority w:val="1"/>
    <w:qFormat/>
    <w:pPr>
      <w:spacing w:line="210" w:lineRule="exact"/>
      <w:ind w:right="22"/>
      <w:jc w:val="center"/>
    </w:pPr>
  </w:style>
  <w:style w:type="paragraph" w:styleId="Header">
    <w:name w:val="header"/>
    <w:basedOn w:val="Normal"/>
    <w:link w:val="HeaderChar"/>
    <w:uiPriority w:val="99"/>
    <w:unhideWhenUsed/>
    <w:rsid w:val="000B6918"/>
    <w:pPr>
      <w:tabs>
        <w:tab w:val="center" w:pos="4680"/>
        <w:tab w:val="right" w:pos="9360"/>
      </w:tabs>
    </w:pPr>
  </w:style>
  <w:style w:type="character" w:customStyle="1" w:styleId="HeaderChar">
    <w:name w:val="Header Char"/>
    <w:basedOn w:val="DefaultParagraphFont"/>
    <w:link w:val="Header"/>
    <w:uiPriority w:val="99"/>
    <w:rsid w:val="000B6918"/>
    <w:rPr>
      <w:rFonts w:ascii="Times New Roman" w:eastAsia="Times New Roman" w:hAnsi="Times New Roman" w:cs="Times New Roman"/>
    </w:rPr>
  </w:style>
  <w:style w:type="paragraph" w:styleId="Footer">
    <w:name w:val="footer"/>
    <w:basedOn w:val="Normal"/>
    <w:link w:val="FooterChar"/>
    <w:uiPriority w:val="99"/>
    <w:unhideWhenUsed/>
    <w:rsid w:val="000B6918"/>
    <w:pPr>
      <w:tabs>
        <w:tab w:val="center" w:pos="4680"/>
        <w:tab w:val="right" w:pos="9360"/>
      </w:tabs>
    </w:pPr>
  </w:style>
  <w:style w:type="character" w:customStyle="1" w:styleId="FooterChar">
    <w:name w:val="Footer Char"/>
    <w:basedOn w:val="DefaultParagraphFont"/>
    <w:link w:val="Footer"/>
    <w:uiPriority w:val="99"/>
    <w:rsid w:val="000B6918"/>
    <w:rPr>
      <w:rFonts w:ascii="Times New Roman" w:eastAsia="Times New Roman" w:hAnsi="Times New Roman" w:cs="Times New Roman"/>
    </w:rPr>
  </w:style>
  <w:style w:type="paragraph" w:styleId="NormalWeb">
    <w:name w:val="Normal (Web)"/>
    <w:basedOn w:val="Normal"/>
    <w:uiPriority w:val="99"/>
    <w:unhideWhenUsed/>
    <w:rsid w:val="000B6918"/>
    <w:pPr>
      <w:widowControl/>
      <w:autoSpaceDE/>
      <w:autoSpaceDN/>
      <w:spacing w:before="100" w:beforeAutospacing="1" w:after="100" w:afterAutospacing="1"/>
    </w:pPr>
    <w:rPr>
      <w:sz w:val="24"/>
      <w:szCs w:val="24"/>
      <w:lang w:val="en-ID"/>
    </w:rPr>
  </w:style>
  <w:style w:type="character" w:styleId="Emphasis">
    <w:name w:val="Emphasis"/>
    <w:basedOn w:val="DefaultParagraphFont"/>
    <w:uiPriority w:val="20"/>
    <w:qFormat/>
    <w:rsid w:val="000B6918"/>
    <w:rPr>
      <w:i/>
      <w:iCs/>
    </w:rPr>
  </w:style>
  <w:style w:type="character" w:styleId="Strong">
    <w:name w:val="Strong"/>
    <w:basedOn w:val="DefaultParagraphFont"/>
    <w:uiPriority w:val="22"/>
    <w:qFormat/>
    <w:rsid w:val="000B6918"/>
    <w:rPr>
      <w:b/>
      <w:bCs/>
    </w:rPr>
  </w:style>
  <w:style w:type="character" w:styleId="Hyperlink">
    <w:name w:val="Hyperlink"/>
    <w:basedOn w:val="DefaultParagraphFont"/>
    <w:uiPriority w:val="99"/>
    <w:unhideWhenUsed/>
    <w:rsid w:val="00330A71"/>
    <w:rPr>
      <w:color w:val="0000FF" w:themeColor="hyperlink"/>
      <w:u w:val="single"/>
    </w:rPr>
  </w:style>
  <w:style w:type="character" w:styleId="UnresolvedMention">
    <w:name w:val="Unresolved Mention"/>
    <w:basedOn w:val="DefaultParagraphFont"/>
    <w:uiPriority w:val="99"/>
    <w:semiHidden/>
    <w:unhideWhenUsed/>
    <w:rsid w:val="00330A71"/>
    <w:rPr>
      <w:color w:val="605E5C"/>
      <w:shd w:val="clear" w:color="auto" w:fill="E1DFDD"/>
    </w:rPr>
  </w:style>
  <w:style w:type="character" w:customStyle="1" w:styleId="apple-tab-span">
    <w:name w:val="apple-tab-span"/>
    <w:basedOn w:val="DefaultParagraphFont"/>
    <w:rsid w:val="004A7C40"/>
  </w:style>
  <w:style w:type="paragraph" w:styleId="EndnoteText">
    <w:name w:val="endnote text"/>
    <w:basedOn w:val="Normal"/>
    <w:link w:val="EndnoteTextChar"/>
    <w:uiPriority w:val="99"/>
    <w:semiHidden/>
    <w:unhideWhenUsed/>
    <w:rsid w:val="004C50D0"/>
    <w:rPr>
      <w:sz w:val="20"/>
      <w:szCs w:val="20"/>
    </w:rPr>
  </w:style>
  <w:style w:type="character" w:customStyle="1" w:styleId="EndnoteTextChar">
    <w:name w:val="Endnote Text Char"/>
    <w:basedOn w:val="DefaultParagraphFont"/>
    <w:link w:val="EndnoteText"/>
    <w:uiPriority w:val="99"/>
    <w:semiHidden/>
    <w:rsid w:val="004C50D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C50D0"/>
    <w:rPr>
      <w:vertAlign w:val="superscript"/>
    </w:rPr>
  </w:style>
  <w:style w:type="character" w:styleId="CommentReference">
    <w:name w:val="annotation reference"/>
    <w:basedOn w:val="DefaultParagraphFont"/>
    <w:uiPriority w:val="99"/>
    <w:semiHidden/>
    <w:unhideWhenUsed/>
    <w:rsid w:val="007A6DD8"/>
    <w:rPr>
      <w:sz w:val="16"/>
      <w:szCs w:val="16"/>
    </w:rPr>
  </w:style>
  <w:style w:type="paragraph" w:styleId="CommentText">
    <w:name w:val="annotation text"/>
    <w:basedOn w:val="Normal"/>
    <w:link w:val="CommentTextChar"/>
    <w:uiPriority w:val="99"/>
    <w:unhideWhenUsed/>
    <w:rsid w:val="007A6DD8"/>
    <w:rPr>
      <w:sz w:val="20"/>
      <w:szCs w:val="20"/>
    </w:rPr>
  </w:style>
  <w:style w:type="character" w:customStyle="1" w:styleId="CommentTextChar">
    <w:name w:val="Comment Text Char"/>
    <w:basedOn w:val="DefaultParagraphFont"/>
    <w:link w:val="CommentText"/>
    <w:uiPriority w:val="99"/>
    <w:rsid w:val="007A6D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DD8"/>
    <w:rPr>
      <w:b/>
      <w:bCs/>
    </w:rPr>
  </w:style>
  <w:style w:type="character" w:customStyle="1" w:styleId="CommentSubjectChar">
    <w:name w:val="Comment Subject Char"/>
    <w:basedOn w:val="CommentTextChar"/>
    <w:link w:val="CommentSubject"/>
    <w:uiPriority w:val="99"/>
    <w:semiHidden/>
    <w:rsid w:val="007A6DD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0591">
      <w:bodyDiv w:val="1"/>
      <w:marLeft w:val="0"/>
      <w:marRight w:val="0"/>
      <w:marTop w:val="0"/>
      <w:marBottom w:val="0"/>
      <w:divBdr>
        <w:top w:val="none" w:sz="0" w:space="0" w:color="auto"/>
        <w:left w:val="none" w:sz="0" w:space="0" w:color="auto"/>
        <w:bottom w:val="none" w:sz="0" w:space="0" w:color="auto"/>
        <w:right w:val="none" w:sz="0" w:space="0" w:color="auto"/>
      </w:divBdr>
    </w:div>
    <w:div w:id="185794961">
      <w:bodyDiv w:val="1"/>
      <w:marLeft w:val="0"/>
      <w:marRight w:val="0"/>
      <w:marTop w:val="0"/>
      <w:marBottom w:val="0"/>
      <w:divBdr>
        <w:top w:val="none" w:sz="0" w:space="0" w:color="auto"/>
        <w:left w:val="none" w:sz="0" w:space="0" w:color="auto"/>
        <w:bottom w:val="none" w:sz="0" w:space="0" w:color="auto"/>
        <w:right w:val="none" w:sz="0" w:space="0" w:color="auto"/>
      </w:divBdr>
    </w:div>
    <w:div w:id="272787152">
      <w:bodyDiv w:val="1"/>
      <w:marLeft w:val="0"/>
      <w:marRight w:val="0"/>
      <w:marTop w:val="0"/>
      <w:marBottom w:val="0"/>
      <w:divBdr>
        <w:top w:val="none" w:sz="0" w:space="0" w:color="auto"/>
        <w:left w:val="none" w:sz="0" w:space="0" w:color="auto"/>
        <w:bottom w:val="none" w:sz="0" w:space="0" w:color="auto"/>
        <w:right w:val="none" w:sz="0" w:space="0" w:color="auto"/>
      </w:divBdr>
    </w:div>
    <w:div w:id="305092871">
      <w:bodyDiv w:val="1"/>
      <w:marLeft w:val="0"/>
      <w:marRight w:val="0"/>
      <w:marTop w:val="0"/>
      <w:marBottom w:val="0"/>
      <w:divBdr>
        <w:top w:val="none" w:sz="0" w:space="0" w:color="auto"/>
        <w:left w:val="none" w:sz="0" w:space="0" w:color="auto"/>
        <w:bottom w:val="none" w:sz="0" w:space="0" w:color="auto"/>
        <w:right w:val="none" w:sz="0" w:space="0" w:color="auto"/>
      </w:divBdr>
    </w:div>
    <w:div w:id="520557846">
      <w:bodyDiv w:val="1"/>
      <w:marLeft w:val="0"/>
      <w:marRight w:val="0"/>
      <w:marTop w:val="0"/>
      <w:marBottom w:val="0"/>
      <w:divBdr>
        <w:top w:val="none" w:sz="0" w:space="0" w:color="auto"/>
        <w:left w:val="none" w:sz="0" w:space="0" w:color="auto"/>
        <w:bottom w:val="none" w:sz="0" w:space="0" w:color="auto"/>
        <w:right w:val="none" w:sz="0" w:space="0" w:color="auto"/>
      </w:divBdr>
    </w:div>
    <w:div w:id="658341256">
      <w:bodyDiv w:val="1"/>
      <w:marLeft w:val="0"/>
      <w:marRight w:val="0"/>
      <w:marTop w:val="0"/>
      <w:marBottom w:val="0"/>
      <w:divBdr>
        <w:top w:val="none" w:sz="0" w:space="0" w:color="auto"/>
        <w:left w:val="none" w:sz="0" w:space="0" w:color="auto"/>
        <w:bottom w:val="none" w:sz="0" w:space="0" w:color="auto"/>
        <w:right w:val="none" w:sz="0" w:space="0" w:color="auto"/>
      </w:divBdr>
    </w:div>
    <w:div w:id="688333721">
      <w:bodyDiv w:val="1"/>
      <w:marLeft w:val="0"/>
      <w:marRight w:val="0"/>
      <w:marTop w:val="0"/>
      <w:marBottom w:val="0"/>
      <w:divBdr>
        <w:top w:val="none" w:sz="0" w:space="0" w:color="auto"/>
        <w:left w:val="none" w:sz="0" w:space="0" w:color="auto"/>
        <w:bottom w:val="none" w:sz="0" w:space="0" w:color="auto"/>
        <w:right w:val="none" w:sz="0" w:space="0" w:color="auto"/>
      </w:divBdr>
    </w:div>
    <w:div w:id="738019213">
      <w:bodyDiv w:val="1"/>
      <w:marLeft w:val="0"/>
      <w:marRight w:val="0"/>
      <w:marTop w:val="0"/>
      <w:marBottom w:val="0"/>
      <w:divBdr>
        <w:top w:val="none" w:sz="0" w:space="0" w:color="auto"/>
        <w:left w:val="none" w:sz="0" w:space="0" w:color="auto"/>
        <w:bottom w:val="none" w:sz="0" w:space="0" w:color="auto"/>
        <w:right w:val="none" w:sz="0" w:space="0" w:color="auto"/>
      </w:divBdr>
    </w:div>
    <w:div w:id="857279177">
      <w:bodyDiv w:val="1"/>
      <w:marLeft w:val="0"/>
      <w:marRight w:val="0"/>
      <w:marTop w:val="0"/>
      <w:marBottom w:val="0"/>
      <w:divBdr>
        <w:top w:val="none" w:sz="0" w:space="0" w:color="auto"/>
        <w:left w:val="none" w:sz="0" w:space="0" w:color="auto"/>
        <w:bottom w:val="none" w:sz="0" w:space="0" w:color="auto"/>
        <w:right w:val="none" w:sz="0" w:space="0" w:color="auto"/>
      </w:divBdr>
    </w:div>
    <w:div w:id="993222212">
      <w:bodyDiv w:val="1"/>
      <w:marLeft w:val="0"/>
      <w:marRight w:val="0"/>
      <w:marTop w:val="0"/>
      <w:marBottom w:val="0"/>
      <w:divBdr>
        <w:top w:val="none" w:sz="0" w:space="0" w:color="auto"/>
        <w:left w:val="none" w:sz="0" w:space="0" w:color="auto"/>
        <w:bottom w:val="none" w:sz="0" w:space="0" w:color="auto"/>
        <w:right w:val="none" w:sz="0" w:space="0" w:color="auto"/>
      </w:divBdr>
    </w:div>
    <w:div w:id="1006981746">
      <w:bodyDiv w:val="1"/>
      <w:marLeft w:val="0"/>
      <w:marRight w:val="0"/>
      <w:marTop w:val="0"/>
      <w:marBottom w:val="0"/>
      <w:divBdr>
        <w:top w:val="none" w:sz="0" w:space="0" w:color="auto"/>
        <w:left w:val="none" w:sz="0" w:space="0" w:color="auto"/>
        <w:bottom w:val="none" w:sz="0" w:space="0" w:color="auto"/>
        <w:right w:val="none" w:sz="0" w:space="0" w:color="auto"/>
      </w:divBdr>
    </w:div>
    <w:div w:id="1126042052">
      <w:bodyDiv w:val="1"/>
      <w:marLeft w:val="0"/>
      <w:marRight w:val="0"/>
      <w:marTop w:val="0"/>
      <w:marBottom w:val="0"/>
      <w:divBdr>
        <w:top w:val="none" w:sz="0" w:space="0" w:color="auto"/>
        <w:left w:val="none" w:sz="0" w:space="0" w:color="auto"/>
        <w:bottom w:val="none" w:sz="0" w:space="0" w:color="auto"/>
        <w:right w:val="none" w:sz="0" w:space="0" w:color="auto"/>
      </w:divBdr>
      <w:divsChild>
        <w:div w:id="528107990">
          <w:marLeft w:val="0"/>
          <w:marRight w:val="0"/>
          <w:marTop w:val="0"/>
          <w:marBottom w:val="0"/>
          <w:divBdr>
            <w:top w:val="none" w:sz="0" w:space="0" w:color="auto"/>
            <w:left w:val="none" w:sz="0" w:space="0" w:color="auto"/>
            <w:bottom w:val="none" w:sz="0" w:space="0" w:color="auto"/>
            <w:right w:val="none" w:sz="0" w:space="0" w:color="auto"/>
          </w:divBdr>
        </w:div>
      </w:divsChild>
    </w:div>
    <w:div w:id="1144591063">
      <w:bodyDiv w:val="1"/>
      <w:marLeft w:val="0"/>
      <w:marRight w:val="0"/>
      <w:marTop w:val="0"/>
      <w:marBottom w:val="0"/>
      <w:divBdr>
        <w:top w:val="none" w:sz="0" w:space="0" w:color="auto"/>
        <w:left w:val="none" w:sz="0" w:space="0" w:color="auto"/>
        <w:bottom w:val="none" w:sz="0" w:space="0" w:color="auto"/>
        <w:right w:val="none" w:sz="0" w:space="0" w:color="auto"/>
      </w:divBdr>
    </w:div>
    <w:div w:id="1194882174">
      <w:bodyDiv w:val="1"/>
      <w:marLeft w:val="0"/>
      <w:marRight w:val="0"/>
      <w:marTop w:val="0"/>
      <w:marBottom w:val="0"/>
      <w:divBdr>
        <w:top w:val="none" w:sz="0" w:space="0" w:color="auto"/>
        <w:left w:val="none" w:sz="0" w:space="0" w:color="auto"/>
        <w:bottom w:val="none" w:sz="0" w:space="0" w:color="auto"/>
        <w:right w:val="none" w:sz="0" w:space="0" w:color="auto"/>
      </w:divBdr>
    </w:div>
    <w:div w:id="1249384834">
      <w:bodyDiv w:val="1"/>
      <w:marLeft w:val="0"/>
      <w:marRight w:val="0"/>
      <w:marTop w:val="0"/>
      <w:marBottom w:val="0"/>
      <w:divBdr>
        <w:top w:val="none" w:sz="0" w:space="0" w:color="auto"/>
        <w:left w:val="none" w:sz="0" w:space="0" w:color="auto"/>
        <w:bottom w:val="none" w:sz="0" w:space="0" w:color="auto"/>
        <w:right w:val="none" w:sz="0" w:space="0" w:color="auto"/>
      </w:divBdr>
    </w:div>
    <w:div w:id="1424840110">
      <w:bodyDiv w:val="1"/>
      <w:marLeft w:val="0"/>
      <w:marRight w:val="0"/>
      <w:marTop w:val="0"/>
      <w:marBottom w:val="0"/>
      <w:divBdr>
        <w:top w:val="none" w:sz="0" w:space="0" w:color="auto"/>
        <w:left w:val="none" w:sz="0" w:space="0" w:color="auto"/>
        <w:bottom w:val="none" w:sz="0" w:space="0" w:color="auto"/>
        <w:right w:val="none" w:sz="0" w:space="0" w:color="auto"/>
      </w:divBdr>
    </w:div>
    <w:div w:id="1508594405">
      <w:bodyDiv w:val="1"/>
      <w:marLeft w:val="0"/>
      <w:marRight w:val="0"/>
      <w:marTop w:val="0"/>
      <w:marBottom w:val="0"/>
      <w:divBdr>
        <w:top w:val="none" w:sz="0" w:space="0" w:color="auto"/>
        <w:left w:val="none" w:sz="0" w:space="0" w:color="auto"/>
        <w:bottom w:val="none" w:sz="0" w:space="0" w:color="auto"/>
        <w:right w:val="none" w:sz="0" w:space="0" w:color="auto"/>
      </w:divBdr>
    </w:div>
    <w:div w:id="1562444245">
      <w:bodyDiv w:val="1"/>
      <w:marLeft w:val="0"/>
      <w:marRight w:val="0"/>
      <w:marTop w:val="0"/>
      <w:marBottom w:val="0"/>
      <w:divBdr>
        <w:top w:val="none" w:sz="0" w:space="0" w:color="auto"/>
        <w:left w:val="none" w:sz="0" w:space="0" w:color="auto"/>
        <w:bottom w:val="none" w:sz="0" w:space="0" w:color="auto"/>
        <w:right w:val="none" w:sz="0" w:space="0" w:color="auto"/>
      </w:divBdr>
    </w:div>
    <w:div w:id="1704011452">
      <w:bodyDiv w:val="1"/>
      <w:marLeft w:val="0"/>
      <w:marRight w:val="0"/>
      <w:marTop w:val="0"/>
      <w:marBottom w:val="0"/>
      <w:divBdr>
        <w:top w:val="none" w:sz="0" w:space="0" w:color="auto"/>
        <w:left w:val="none" w:sz="0" w:space="0" w:color="auto"/>
        <w:bottom w:val="none" w:sz="0" w:space="0" w:color="auto"/>
        <w:right w:val="none" w:sz="0" w:space="0" w:color="auto"/>
      </w:divBdr>
    </w:div>
    <w:div w:id="1727333820">
      <w:bodyDiv w:val="1"/>
      <w:marLeft w:val="0"/>
      <w:marRight w:val="0"/>
      <w:marTop w:val="0"/>
      <w:marBottom w:val="0"/>
      <w:divBdr>
        <w:top w:val="none" w:sz="0" w:space="0" w:color="auto"/>
        <w:left w:val="none" w:sz="0" w:space="0" w:color="auto"/>
        <w:bottom w:val="none" w:sz="0" w:space="0" w:color="auto"/>
        <w:right w:val="none" w:sz="0" w:space="0" w:color="auto"/>
      </w:divBdr>
      <w:divsChild>
        <w:div w:id="1938445084">
          <w:marLeft w:val="0"/>
          <w:marRight w:val="0"/>
          <w:marTop w:val="0"/>
          <w:marBottom w:val="0"/>
          <w:divBdr>
            <w:top w:val="none" w:sz="0" w:space="0" w:color="auto"/>
            <w:left w:val="none" w:sz="0" w:space="0" w:color="auto"/>
            <w:bottom w:val="none" w:sz="0" w:space="0" w:color="auto"/>
            <w:right w:val="none" w:sz="0" w:space="0" w:color="auto"/>
          </w:divBdr>
        </w:div>
      </w:divsChild>
    </w:div>
    <w:div w:id="1834565937">
      <w:bodyDiv w:val="1"/>
      <w:marLeft w:val="0"/>
      <w:marRight w:val="0"/>
      <w:marTop w:val="0"/>
      <w:marBottom w:val="0"/>
      <w:divBdr>
        <w:top w:val="none" w:sz="0" w:space="0" w:color="auto"/>
        <w:left w:val="none" w:sz="0" w:space="0" w:color="auto"/>
        <w:bottom w:val="none" w:sz="0" w:space="0" w:color="auto"/>
        <w:right w:val="none" w:sz="0" w:space="0" w:color="auto"/>
      </w:divBdr>
    </w:div>
    <w:div w:id="1846820320">
      <w:bodyDiv w:val="1"/>
      <w:marLeft w:val="0"/>
      <w:marRight w:val="0"/>
      <w:marTop w:val="0"/>
      <w:marBottom w:val="0"/>
      <w:divBdr>
        <w:top w:val="none" w:sz="0" w:space="0" w:color="auto"/>
        <w:left w:val="none" w:sz="0" w:space="0" w:color="auto"/>
        <w:bottom w:val="none" w:sz="0" w:space="0" w:color="auto"/>
        <w:right w:val="none" w:sz="0" w:space="0" w:color="auto"/>
      </w:divBdr>
    </w:div>
    <w:div w:id="1896424798">
      <w:bodyDiv w:val="1"/>
      <w:marLeft w:val="0"/>
      <w:marRight w:val="0"/>
      <w:marTop w:val="0"/>
      <w:marBottom w:val="0"/>
      <w:divBdr>
        <w:top w:val="none" w:sz="0" w:space="0" w:color="auto"/>
        <w:left w:val="none" w:sz="0" w:space="0" w:color="auto"/>
        <w:bottom w:val="none" w:sz="0" w:space="0" w:color="auto"/>
        <w:right w:val="none" w:sz="0" w:space="0" w:color="auto"/>
      </w:divBdr>
    </w:div>
    <w:div w:id="1904219431">
      <w:bodyDiv w:val="1"/>
      <w:marLeft w:val="0"/>
      <w:marRight w:val="0"/>
      <w:marTop w:val="0"/>
      <w:marBottom w:val="0"/>
      <w:divBdr>
        <w:top w:val="none" w:sz="0" w:space="0" w:color="auto"/>
        <w:left w:val="none" w:sz="0" w:space="0" w:color="auto"/>
        <w:bottom w:val="none" w:sz="0" w:space="0" w:color="auto"/>
        <w:right w:val="none" w:sz="0" w:space="0" w:color="auto"/>
      </w:divBdr>
    </w:div>
    <w:div w:id="195050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ni@gmail.com" TargetMode="External"/><Relationship Id="rId13" Type="http://schemas.openxmlformats.org/officeDocument/2006/relationships/hyperlink" Target="https://doi.org/10.1108/EBR-10-2013-0128" TargetMode="External"/><Relationship Id="rId18" Type="http://schemas.openxmlformats.org/officeDocument/2006/relationships/hyperlink" Target="https://doi.org/10.1007/BF02291575"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jim.usk.ac.id/pendidikan-kewarganegaraan/article/view/464" TargetMode="External"/><Relationship Id="rId7" Type="http://schemas.openxmlformats.org/officeDocument/2006/relationships/endnotes" Target="endnotes.xml"/><Relationship Id="rId12" Type="http://schemas.openxmlformats.org/officeDocument/2006/relationships/hyperlink" Target="https://doi.org/10.1016/j.ijer.2020.101672" TargetMode="External"/><Relationship Id="rId17" Type="http://schemas.openxmlformats.org/officeDocument/2006/relationships/hyperlink" Target="http://dx.doi.org/10.1037/1082-989X.3.4.42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ooks.google.co.id/books?id=PONXEAAAQBAJ" TargetMode="External"/><Relationship Id="rId20" Type="http://schemas.openxmlformats.org/officeDocument/2006/relationships/hyperlink" Target="http://dx.doi.org/10.32598/CJNS.6.22.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005-7967(97)00070-3" TargetMode="External"/><Relationship Id="rId24" Type="http://schemas.openxmlformats.org/officeDocument/2006/relationships/hyperlink" Target="https://support.sas.com/resources/papers/proceedings/proceedings/sugi31/200-31.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4912/jmishumsen.v7i1.26461.2023" TargetMode="External"/><Relationship Id="rId23" Type="http://schemas.openxmlformats.org/officeDocument/2006/relationships/hyperlink" Target="http://dx.doi.org/10.19030/jabr.v33i5.10026" TargetMode="External"/><Relationship Id="rId28" Type="http://schemas.openxmlformats.org/officeDocument/2006/relationships/footer" Target="footer2.xml"/><Relationship Id="rId10" Type="http://schemas.openxmlformats.org/officeDocument/2006/relationships/hyperlink" Target="https://doi.org/10.1016/j.janxdis.2006.03.014" TargetMode="External"/><Relationship Id="rId19" Type="http://schemas.openxmlformats.org/officeDocument/2006/relationships/hyperlink" Target="https://doi.org/10.1016/j.ajsl.2018.06.00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1332/jmrc.v3i1.6808" TargetMode="External"/><Relationship Id="rId22" Type="http://schemas.openxmlformats.org/officeDocument/2006/relationships/hyperlink" Target="http://dx.doi.org/10.24014/pib.v4i1.20628"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67B05-446E-4229-A387-73F7D7A3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4281</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Fito Gusmantyo</dc:creator>
  <cp:lastModifiedBy>Gungun Kosasih</cp:lastModifiedBy>
  <cp:revision>5</cp:revision>
  <cp:lastPrinted>2025-09-03T03:12:00Z</cp:lastPrinted>
  <dcterms:created xsi:type="dcterms:W3CDTF">2025-09-03T02:12:00Z</dcterms:created>
  <dcterms:modified xsi:type="dcterms:W3CDTF">2025-09-03T16:08:00Z</dcterms:modified>
</cp:coreProperties>
</file>